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85A" w:rsidRDefault="0055185A">
      <w:pPr>
        <w:spacing w:line="360" w:lineRule="auto"/>
        <w:ind w:left="358"/>
        <w:jc w:val="center"/>
        <w:rPr>
          <w:rFonts w:eastAsia="仿宋_GB2312"/>
          <w:b/>
          <w:bCs/>
          <w:sz w:val="48"/>
          <w:szCs w:val="48"/>
        </w:rPr>
      </w:pPr>
      <w:bookmarkStart w:id="0" w:name="_Hlk72843735"/>
    </w:p>
    <w:p w:rsidR="0055185A" w:rsidRDefault="00C267A5">
      <w:pPr>
        <w:spacing w:line="360" w:lineRule="auto"/>
        <w:ind w:left="358"/>
        <w:jc w:val="center"/>
        <w:rPr>
          <w:rFonts w:eastAsia="仿宋_GB2312"/>
          <w:b/>
          <w:bCs/>
          <w:sz w:val="48"/>
          <w:szCs w:val="48"/>
        </w:rPr>
      </w:pPr>
      <w:r>
        <w:rPr>
          <w:rFonts w:eastAsia="仿宋_GB2312"/>
          <w:b/>
          <w:bCs/>
          <w:sz w:val="48"/>
          <w:szCs w:val="48"/>
        </w:rPr>
        <w:t>揭阳市普宁市</w:t>
      </w:r>
      <w:r>
        <w:rPr>
          <w:rFonts w:eastAsia="仿宋_GB2312"/>
          <w:b/>
          <w:bCs/>
          <w:sz w:val="48"/>
          <w:szCs w:val="48"/>
        </w:rPr>
        <w:t>2022</w:t>
      </w:r>
      <w:r>
        <w:rPr>
          <w:rFonts w:eastAsia="仿宋_GB2312"/>
          <w:b/>
          <w:bCs/>
          <w:sz w:val="48"/>
          <w:szCs w:val="48"/>
        </w:rPr>
        <w:t>年度土地征收成片</w:t>
      </w:r>
    </w:p>
    <w:p w:rsidR="0055185A" w:rsidRDefault="00C267A5">
      <w:pPr>
        <w:spacing w:line="360" w:lineRule="auto"/>
        <w:ind w:left="358"/>
        <w:jc w:val="center"/>
        <w:rPr>
          <w:rFonts w:eastAsia="仿宋_GB2312"/>
          <w:b/>
          <w:bCs/>
          <w:sz w:val="44"/>
          <w:szCs w:val="44"/>
        </w:rPr>
      </w:pPr>
      <w:r>
        <w:rPr>
          <w:rFonts w:eastAsia="仿宋_GB2312"/>
          <w:b/>
          <w:bCs/>
          <w:sz w:val="48"/>
          <w:szCs w:val="48"/>
        </w:rPr>
        <w:t>开发方案</w:t>
      </w:r>
      <w:bookmarkEnd w:id="0"/>
      <w:r w:rsidR="001B45D9">
        <w:rPr>
          <w:rFonts w:eastAsia="仿宋_GB2312" w:hint="eastAsia"/>
          <w:b/>
          <w:bCs/>
          <w:sz w:val="48"/>
          <w:szCs w:val="48"/>
        </w:rPr>
        <w:t>（公示草稿）</w:t>
      </w:r>
    </w:p>
    <w:p w:rsidR="0055185A" w:rsidRDefault="0055185A">
      <w:pPr>
        <w:pStyle w:val="aa"/>
        <w:spacing w:line="360" w:lineRule="auto"/>
        <w:ind w:left="810" w:firstLineChars="0" w:firstLine="0"/>
        <w:rPr>
          <w:rStyle w:val="fontstyle01"/>
          <w:rFonts w:ascii="Times New Roman"/>
          <w:b/>
          <w:bCs/>
          <w:sz w:val="36"/>
          <w:szCs w:val="36"/>
        </w:rPr>
      </w:pPr>
    </w:p>
    <w:p w:rsidR="0055185A" w:rsidRPr="00C267A5" w:rsidRDefault="00C267A5">
      <w:pPr>
        <w:pStyle w:val="aa"/>
        <w:numPr>
          <w:ilvl w:val="0"/>
          <w:numId w:val="1"/>
        </w:numPr>
        <w:spacing w:line="360" w:lineRule="auto"/>
        <w:ind w:firstLineChars="0"/>
        <w:rPr>
          <w:rFonts w:ascii="方正仿宋简体" w:eastAsia="方正仿宋简体" w:hint="eastAsia"/>
          <w:b/>
          <w:bCs/>
          <w:color w:val="000000"/>
          <w:sz w:val="36"/>
          <w:szCs w:val="36"/>
        </w:rPr>
      </w:pPr>
      <w:r w:rsidRPr="00C267A5">
        <w:rPr>
          <w:rStyle w:val="fontstyle01"/>
          <w:rFonts w:ascii="方正仿宋简体" w:eastAsia="方正仿宋简体" w:hint="eastAsia"/>
          <w:b/>
          <w:bCs/>
          <w:sz w:val="36"/>
          <w:szCs w:val="36"/>
        </w:rPr>
        <w:t>编制依据</w:t>
      </w:r>
    </w:p>
    <w:p w:rsidR="0055185A" w:rsidRPr="00C267A5" w:rsidRDefault="00C267A5">
      <w:pPr>
        <w:spacing w:line="360" w:lineRule="auto"/>
        <w:ind w:firstLineChars="200" w:firstLine="560"/>
        <w:rPr>
          <w:rStyle w:val="fontstyle01"/>
          <w:rFonts w:ascii="方正仿宋简体" w:eastAsia="方正仿宋简体" w:hint="eastAsia"/>
          <w:sz w:val="28"/>
          <w:szCs w:val="28"/>
        </w:rPr>
      </w:pPr>
      <w:r w:rsidRPr="00C267A5">
        <w:rPr>
          <w:rStyle w:val="fontstyle01"/>
          <w:rFonts w:ascii="方正仿宋简体" w:eastAsia="方正仿宋简体" w:hint="eastAsia"/>
          <w:sz w:val="28"/>
          <w:szCs w:val="28"/>
        </w:rPr>
        <w:t>依据《中华人民共和国土地管理法》（2019年修正）《土地征收成片开发标准（试行）》（自然资规〔2020〕5号）《广东省自然资源厅关于规范土地征收成片开发工作的通知》（粤自然资发〔2021〕20号）等相关文件，编制《揭阳市普宁市2022年度土地征收成片开发方案》</w:t>
      </w:r>
      <w:r w:rsidRPr="00C267A5">
        <w:rPr>
          <w:rFonts w:ascii="方正仿宋简体" w:eastAsia="方正仿宋简体" w:hint="eastAsia"/>
          <w:sz w:val="28"/>
          <w:szCs w:val="28"/>
        </w:rPr>
        <w:t>（以下简称“本方案”）</w:t>
      </w:r>
      <w:r w:rsidRPr="00C267A5">
        <w:rPr>
          <w:rStyle w:val="fontstyle01"/>
          <w:rFonts w:ascii="方正仿宋简体" w:eastAsia="方正仿宋简体" w:hint="eastAsia"/>
          <w:sz w:val="28"/>
          <w:szCs w:val="28"/>
        </w:rPr>
        <w:t>。</w:t>
      </w:r>
    </w:p>
    <w:p w:rsidR="0055185A" w:rsidRPr="00C267A5" w:rsidRDefault="00C267A5">
      <w:pPr>
        <w:pStyle w:val="aa"/>
        <w:numPr>
          <w:ilvl w:val="0"/>
          <w:numId w:val="1"/>
        </w:numPr>
        <w:spacing w:line="360" w:lineRule="auto"/>
        <w:ind w:firstLineChars="0"/>
        <w:rPr>
          <w:rStyle w:val="fontstyle01"/>
          <w:rFonts w:ascii="方正仿宋简体" w:eastAsia="方正仿宋简体" w:hint="eastAsia"/>
          <w:b/>
          <w:bCs/>
          <w:sz w:val="36"/>
          <w:szCs w:val="36"/>
        </w:rPr>
      </w:pPr>
      <w:r w:rsidRPr="00C267A5">
        <w:rPr>
          <w:rStyle w:val="fontstyle01"/>
          <w:rFonts w:ascii="方正仿宋简体" w:eastAsia="方正仿宋简体" w:hint="eastAsia"/>
          <w:b/>
          <w:bCs/>
          <w:sz w:val="36"/>
          <w:szCs w:val="36"/>
        </w:rPr>
        <w:t>基本情况</w:t>
      </w:r>
    </w:p>
    <w:p w:rsidR="0055185A" w:rsidRPr="00C267A5" w:rsidRDefault="00C267A5">
      <w:pPr>
        <w:spacing w:line="360" w:lineRule="auto"/>
        <w:rPr>
          <w:rStyle w:val="fontstyle01"/>
          <w:rFonts w:ascii="方正仿宋简体" w:eastAsia="方正仿宋简体" w:hint="eastAsia"/>
          <w:b/>
          <w:bCs/>
        </w:rPr>
      </w:pPr>
      <w:r w:rsidRPr="00C267A5">
        <w:rPr>
          <w:rStyle w:val="fontstyle01"/>
          <w:rFonts w:ascii="方正仿宋简体" w:eastAsia="方正仿宋简体" w:hint="eastAsia"/>
          <w:b/>
          <w:bCs/>
        </w:rPr>
        <w:t>（一）成片开发范围基本情况</w:t>
      </w:r>
    </w:p>
    <w:p w:rsidR="0055185A" w:rsidRPr="00C267A5" w:rsidRDefault="00C267A5">
      <w:pPr>
        <w:spacing w:line="360" w:lineRule="auto"/>
        <w:ind w:firstLineChars="200" w:firstLine="560"/>
        <w:rPr>
          <w:rStyle w:val="fontstyle01"/>
          <w:rFonts w:ascii="方正仿宋简体" w:eastAsia="方正仿宋简体" w:hint="eastAsia"/>
          <w:sz w:val="28"/>
          <w:szCs w:val="28"/>
        </w:rPr>
      </w:pPr>
      <w:r w:rsidRPr="00C267A5">
        <w:rPr>
          <w:rStyle w:val="fontstyle01"/>
          <w:rFonts w:ascii="方正仿宋简体" w:eastAsia="方正仿宋简体" w:hint="eastAsia"/>
          <w:sz w:val="28"/>
          <w:szCs w:val="28"/>
        </w:rPr>
        <w:t>本方案拟实行土地征收成片开发范围总面积129.8546公顷，其中拟征收范围面积91.6608公顷，征地面积占成片开发总面积的70.59%。成片开发范围共包含20个片区，具体如下表所示：</w:t>
      </w:r>
    </w:p>
    <w:p w:rsidR="0055185A" w:rsidRPr="00C267A5" w:rsidRDefault="00C267A5">
      <w:pPr>
        <w:spacing w:line="360" w:lineRule="auto"/>
        <w:jc w:val="center"/>
        <w:rPr>
          <w:rFonts w:ascii="方正仿宋简体" w:eastAsia="方正仿宋简体" w:hint="eastAsia"/>
          <w:b/>
          <w:sz w:val="24"/>
        </w:rPr>
      </w:pPr>
      <w:r w:rsidRPr="00C267A5">
        <w:rPr>
          <w:rFonts w:ascii="方正仿宋简体" w:eastAsia="方正仿宋简体" w:hint="eastAsia"/>
          <w:b/>
          <w:sz w:val="24"/>
        </w:rPr>
        <w:t>表2-1成片开发范围详细信息一览表</w:t>
      </w:r>
    </w:p>
    <w:p w:rsidR="0055185A" w:rsidRPr="00C267A5" w:rsidRDefault="00C267A5">
      <w:pPr>
        <w:spacing w:line="360" w:lineRule="auto"/>
        <w:ind w:firstLineChars="200" w:firstLine="480"/>
        <w:jc w:val="right"/>
        <w:rPr>
          <w:rFonts w:ascii="方正仿宋简体" w:eastAsia="方正仿宋简体" w:hint="eastAsia"/>
          <w:sz w:val="30"/>
          <w:szCs w:val="30"/>
        </w:rPr>
      </w:pPr>
      <w:r w:rsidRPr="00C267A5">
        <w:rPr>
          <w:rFonts w:ascii="方正仿宋简体" w:eastAsia="方正仿宋简体" w:hint="eastAsia"/>
          <w:sz w:val="24"/>
        </w:rPr>
        <w:t>单位：公顷</w:t>
      </w:r>
    </w:p>
    <w:tbl>
      <w:tblPr>
        <w:tblW w:w="6053" w:type="pct"/>
        <w:jc w:val="center"/>
        <w:tblLayout w:type="fixed"/>
        <w:tblLook w:val="04A0"/>
      </w:tblPr>
      <w:tblGrid>
        <w:gridCol w:w="2038"/>
        <w:gridCol w:w="1008"/>
        <w:gridCol w:w="1248"/>
        <w:gridCol w:w="2602"/>
        <w:gridCol w:w="1106"/>
        <w:gridCol w:w="1329"/>
        <w:gridCol w:w="986"/>
      </w:tblGrid>
      <w:tr w:rsidR="0055185A" w:rsidRPr="00C267A5">
        <w:trPr>
          <w:trHeight w:val="290"/>
          <w:tblHeader/>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项目片区名称</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kern w:val="0"/>
                <w:szCs w:val="21"/>
                <w:lang/>
              </w:rPr>
            </w:pPr>
            <w:r w:rsidRPr="00C267A5">
              <w:rPr>
                <w:rFonts w:ascii="方正仿宋简体" w:eastAsia="方正仿宋简体" w:hint="eastAsia"/>
                <w:b/>
                <w:bCs/>
                <w:color w:val="000000"/>
                <w:kern w:val="0"/>
                <w:szCs w:val="21"/>
                <w:lang/>
              </w:rPr>
              <w:t>片区</w:t>
            </w:r>
          </w:p>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面积</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片区符合规划情况</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征地地块名称</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征地面积</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征地地块符合规划情况</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征地面积占比</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北部农旅协同片区</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1.6574</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赤岗镇双枝山村村宅用地</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1.0683</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64.46%</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东部城乡融合片区</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7.212</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普宁市粮食应急加工厂</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3.9999</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55.46%</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广东普宁产业转移工业园片区-01</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7.0143</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中茵商服用地</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3.9968</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56.98%</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广东普宁产业转移工业园片区-02</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12.9165</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江南果蔬市场</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8.0881</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62.62%</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广东普宁产业转移工业园片区-03</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1.146</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冷链仓储物流中心建设项目（地块-01）</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1.146</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100%</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lastRenderedPageBreak/>
              <w:t>广东普宁产业转移工业园片区-04</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7.4381</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冷链仓储物流中心建设项目（地块-02）</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5.6423</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75.86%</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广东普宁产业转移工业园片区-05</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20.9635</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广东普宁产业转移工业园（普宁市2020年度第三批次城镇建设用地地块-01）</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15.2325</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72.66%</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广东普宁产业转移工业园片区-06</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6.0194</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广东普宁产业转移工业园（普宁市2020年度第三批次城镇建设用地地块-02）</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4.1607</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69.12%</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广东普宁产业转移工业园片区-07</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1.0817</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广东普宁产业转移工业园（普宁市2020年度第三批次城镇建设用地地块-03）</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 w:val="22"/>
                <w:szCs w:val="22"/>
              </w:rPr>
            </w:pPr>
            <w:r w:rsidRPr="00C267A5">
              <w:rPr>
                <w:rFonts w:ascii="方正仿宋简体" w:eastAsia="方正仿宋简体" w:hint="eastAsia"/>
                <w:color w:val="000000"/>
                <w:kern w:val="0"/>
                <w:sz w:val="22"/>
                <w:szCs w:val="22"/>
                <w:lang/>
              </w:rPr>
              <w:t>0.6924</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64.01%</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洪阳产镇联动片区</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2.9284</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洪阳镇和安村住宅用地</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1.701</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58.09%</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老城片区-01</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17.05</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上塘片区住宅用地</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13.3276</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78.17%</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老城片区-02</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0.9397</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香员坑村奔驰4s店（普宁市2020年度第二批次城镇建设用地地块-02）</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 w:val="22"/>
                <w:szCs w:val="22"/>
              </w:rPr>
            </w:pPr>
            <w:r w:rsidRPr="00C267A5">
              <w:rPr>
                <w:rFonts w:ascii="方正仿宋简体" w:eastAsia="方正仿宋简体" w:hint="eastAsia"/>
                <w:color w:val="000000"/>
                <w:kern w:val="0"/>
                <w:sz w:val="22"/>
                <w:szCs w:val="22"/>
                <w:lang/>
              </w:rPr>
              <w:t>0.4799</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51.07%</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老城片区-03</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3.9945</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香员坑村住宅用地</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2.3719</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59.38%</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里湖产贸联动片区</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6.8698</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里湖镇原果子厂片区住宅用地</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4.6672</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67.94%</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西部生态优化片区-01</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6.9356</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利泰产业用地</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4.8251</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69.57%</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西部生态优化片区-02</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5.3855</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纯晶玻璃厂住宅用地（普宁市2020年度第二批次城镇建设用地地块-01）</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3.1727</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58.91%</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西部生态优化片区-03</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1.7799</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永光矿泉水厂（普宁市2020年度第二批次城镇建设用地地块-03）</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1.0673</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59.96%</w:t>
            </w:r>
          </w:p>
        </w:tc>
      </w:tr>
      <w:tr w:rsidR="0055185A" w:rsidRPr="00C267A5">
        <w:trPr>
          <w:trHeight w:val="32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西部生态优化片区-04</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3.4664</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飞灰应急处理工程</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2.039</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58.82%</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占陇镇园联动片区-01</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13.9645</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符合土规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纺织印染环保综合处理中心起步区（地块-01）</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13.3491</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符合土规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95.59%</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占陇镇园联动片区-02</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1.0914</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纺织印染环保综合处理中心起步区和远达印染（地块-02）</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0.633</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符合城规</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58.00%</w:t>
            </w:r>
          </w:p>
        </w:tc>
      </w:tr>
      <w:tr w:rsidR="0055185A" w:rsidRPr="00C267A5">
        <w:trPr>
          <w:trHeight w:val="290"/>
          <w:jc w:val="center"/>
        </w:trPr>
        <w:tc>
          <w:tcPr>
            <w:tcW w:w="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129.8546</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91.6608</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righ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70.59%</w:t>
            </w:r>
          </w:p>
        </w:tc>
      </w:tr>
    </w:tbl>
    <w:p w:rsidR="0055185A" w:rsidRPr="00C267A5" w:rsidRDefault="0055185A">
      <w:pPr>
        <w:spacing w:line="360" w:lineRule="auto"/>
        <w:jc w:val="right"/>
        <w:rPr>
          <w:rFonts w:ascii="方正仿宋简体" w:eastAsia="方正仿宋简体" w:hint="eastAsia"/>
          <w:sz w:val="24"/>
        </w:rPr>
      </w:pPr>
    </w:p>
    <w:p w:rsidR="0055185A" w:rsidRPr="00C267A5" w:rsidRDefault="00C267A5">
      <w:pPr>
        <w:spacing w:line="360" w:lineRule="auto"/>
        <w:rPr>
          <w:rStyle w:val="fontstyle01"/>
          <w:rFonts w:ascii="方正仿宋简体" w:eastAsia="方正仿宋简体" w:hint="eastAsia"/>
          <w:b/>
          <w:bCs/>
        </w:rPr>
      </w:pPr>
      <w:r w:rsidRPr="00C267A5">
        <w:rPr>
          <w:rStyle w:val="fontstyle01"/>
          <w:rFonts w:ascii="方正仿宋简体" w:eastAsia="方正仿宋简体" w:hint="eastAsia"/>
          <w:b/>
          <w:bCs/>
        </w:rPr>
        <w:t>（二）成片开发范围内拟征地农民集体情况</w:t>
      </w:r>
    </w:p>
    <w:p w:rsidR="0055185A" w:rsidRPr="00C267A5" w:rsidRDefault="00C267A5">
      <w:pPr>
        <w:ind w:firstLineChars="200" w:firstLine="560"/>
        <w:rPr>
          <w:rStyle w:val="fontstyle01"/>
          <w:rFonts w:ascii="方正仿宋简体" w:eastAsia="方正仿宋简体" w:hint="eastAsia"/>
          <w:sz w:val="28"/>
          <w:szCs w:val="28"/>
        </w:rPr>
      </w:pPr>
      <w:r w:rsidRPr="00C267A5">
        <w:rPr>
          <w:rStyle w:val="fontstyle01"/>
          <w:rFonts w:ascii="方正仿宋简体" w:eastAsia="方正仿宋简体" w:hint="eastAsia"/>
          <w:sz w:val="28"/>
          <w:szCs w:val="28"/>
        </w:rPr>
        <w:t>本次土地征收成片开发范围总面积129.8546公顷，拟征收范围</w:t>
      </w:r>
      <w:r w:rsidRPr="00C267A5">
        <w:rPr>
          <w:rStyle w:val="fontstyle01"/>
          <w:rFonts w:ascii="方正仿宋简体" w:eastAsia="方正仿宋简体" w:hint="eastAsia"/>
          <w:sz w:val="28"/>
          <w:szCs w:val="28"/>
        </w:rPr>
        <w:lastRenderedPageBreak/>
        <w:t>面积91.6608公顷，详请见下表。</w:t>
      </w:r>
    </w:p>
    <w:p w:rsidR="0055185A" w:rsidRPr="00C267A5" w:rsidRDefault="00C267A5">
      <w:pPr>
        <w:spacing w:line="360" w:lineRule="auto"/>
        <w:ind w:firstLine="560"/>
        <w:jc w:val="center"/>
        <w:rPr>
          <w:rFonts w:ascii="方正仿宋简体" w:eastAsia="方正仿宋简体" w:hint="eastAsia"/>
          <w:b/>
          <w:sz w:val="24"/>
        </w:rPr>
      </w:pPr>
      <w:r w:rsidRPr="00C267A5">
        <w:rPr>
          <w:rFonts w:ascii="方正仿宋简体" w:eastAsia="方正仿宋简体" w:hint="eastAsia"/>
          <w:b/>
          <w:sz w:val="24"/>
        </w:rPr>
        <w:t>表2-2成片开发范围内拟征地农民集体面积一览表</w:t>
      </w:r>
    </w:p>
    <w:p w:rsidR="0055185A" w:rsidRPr="00C267A5" w:rsidRDefault="00C267A5">
      <w:pPr>
        <w:spacing w:line="360" w:lineRule="auto"/>
        <w:ind w:firstLine="560"/>
        <w:jc w:val="right"/>
        <w:rPr>
          <w:rFonts w:ascii="方正仿宋简体" w:eastAsia="方正仿宋简体" w:hint="eastAsia"/>
          <w:sz w:val="24"/>
        </w:rPr>
      </w:pPr>
      <w:r w:rsidRPr="00C267A5">
        <w:rPr>
          <w:rFonts w:ascii="方正仿宋简体" w:eastAsia="方正仿宋简体" w:hint="eastAsia"/>
          <w:sz w:val="24"/>
        </w:rPr>
        <w:t>单位：公顷</w:t>
      </w:r>
      <w:r w:rsidRPr="00C267A5">
        <w:rPr>
          <w:rFonts w:ascii="方正仿宋简体" w:eastAsia="方正仿宋简体" w:hint="eastAsia"/>
          <w:sz w:val="24"/>
        </w:rPr>
        <w:tab/>
      </w:r>
    </w:p>
    <w:tbl>
      <w:tblPr>
        <w:tblW w:w="8725" w:type="dxa"/>
        <w:tblInd w:w="96" w:type="dxa"/>
        <w:tblLook w:val="04A0"/>
      </w:tblPr>
      <w:tblGrid>
        <w:gridCol w:w="1271"/>
        <w:gridCol w:w="3960"/>
        <w:gridCol w:w="1985"/>
        <w:gridCol w:w="1513"/>
      </w:tblGrid>
      <w:tr w:rsidR="0055185A" w:rsidRPr="00C267A5">
        <w:trPr>
          <w:trHeight w:val="290"/>
        </w:trPr>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镇街</w:t>
            </w:r>
          </w:p>
        </w:tc>
        <w:tc>
          <w:tcPr>
            <w:tcW w:w="3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权属单位</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片区面积（公顷）</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小计（公顷）</w:t>
            </w:r>
          </w:p>
        </w:tc>
      </w:tr>
      <w:tr w:rsidR="0055185A" w:rsidRPr="00C267A5">
        <w:trPr>
          <w:trHeight w:val="2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池尾街道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高明经济联合社农民集体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2.9577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5.2117</w:t>
            </w: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合浦经济联合社农民集体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0.5581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山湖经济联合社农民集体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1.4809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新丰经济联合社农民集体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0.215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赤岗镇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后湖经济联合社农民集体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2.873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18.7184</w:t>
            </w: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上洞经济联合社农民集体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5.4213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双岐山经济联合社农民集体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1.0683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仙洞经济联合社农民集体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9.3558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船埔镇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永光经济联合社农民集体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1.0673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1.0673</w:t>
            </w:r>
          </w:p>
        </w:tc>
      </w:tr>
      <w:tr w:rsidR="0055185A" w:rsidRPr="00C267A5">
        <w:trPr>
          <w:trHeight w:val="2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大坝镇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陂乌经济联合社农民集体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1.7431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21.3087</w:t>
            </w: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横山经济联合社农民集体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0.613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葫芦地经济联合社农民集体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6.7883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平林经济联合社农民集体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8.3482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上村经济联合社农民集体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3.8161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大南山街道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陂沟经济联合社农民集体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4.8251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4.8251</w:t>
            </w:r>
          </w:p>
        </w:tc>
      </w:tr>
      <w:tr w:rsidR="0055185A" w:rsidRPr="00C267A5">
        <w:trPr>
          <w:trHeight w:val="2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洪阳镇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和安经济联合社农民集体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1.701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1.701</w:t>
            </w:r>
          </w:p>
        </w:tc>
      </w:tr>
      <w:tr w:rsidR="0055185A" w:rsidRPr="00C267A5">
        <w:trPr>
          <w:trHeight w:val="2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里湖镇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新池内村新龙围经济联合社农民集体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3.0638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4.6672</w:t>
            </w: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新松村新埔经济联合社农民集体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1.6034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流沙东街道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上塘经济联合社农民集体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13.3276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13.3276</w:t>
            </w:r>
          </w:p>
        </w:tc>
      </w:tr>
      <w:tr w:rsidR="0055185A" w:rsidRPr="00C267A5">
        <w:trPr>
          <w:trHeight w:val="2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流沙南街道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马栅经济联合社农民集体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1.415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2.8518</w:t>
            </w: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香员坑经济联合社农民集体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1.4368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南径镇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南径村庵脚经济联合社农民集体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3.9999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3.9999</w:t>
            </w:r>
          </w:p>
        </w:tc>
      </w:tr>
      <w:tr w:rsidR="0055185A" w:rsidRPr="00C267A5">
        <w:trPr>
          <w:trHeight w:val="2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占陇镇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练江村两东经济联合社农民集体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0.262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13.9821</w:t>
            </w: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练江村塗寨经济联合社农民集体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0.017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平洋山经济联合社农民集体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0.6933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埔栅经济联合社农民集体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0.5525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桥柱新寮经济联合社农民集体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7.9421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占陇镇洪厝寨经济联合社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4.5152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91.6608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91.6608</w:t>
            </w:r>
          </w:p>
        </w:tc>
      </w:tr>
    </w:tbl>
    <w:p w:rsidR="0055185A" w:rsidRPr="00C267A5" w:rsidRDefault="00C267A5">
      <w:pPr>
        <w:rPr>
          <w:rFonts w:ascii="方正仿宋简体" w:eastAsia="方正仿宋简体" w:hint="eastAsia"/>
          <w:b/>
          <w:sz w:val="24"/>
        </w:rPr>
      </w:pPr>
      <w:r w:rsidRPr="00C267A5">
        <w:rPr>
          <w:rFonts w:ascii="方正仿宋简体" w:eastAsia="方正仿宋简体" w:hint="eastAsia"/>
          <w:b/>
          <w:sz w:val="24"/>
        </w:rPr>
        <w:br w:type="page"/>
      </w:r>
    </w:p>
    <w:p w:rsidR="0055185A" w:rsidRPr="00C267A5" w:rsidRDefault="00C267A5">
      <w:pPr>
        <w:pStyle w:val="aa"/>
        <w:numPr>
          <w:ilvl w:val="0"/>
          <w:numId w:val="1"/>
        </w:numPr>
        <w:spacing w:line="360" w:lineRule="auto"/>
        <w:ind w:firstLineChars="0"/>
        <w:rPr>
          <w:rStyle w:val="fontstyle01"/>
          <w:rFonts w:ascii="方正仿宋简体" w:eastAsia="方正仿宋简体" w:hint="eastAsia"/>
          <w:b/>
          <w:bCs/>
          <w:sz w:val="36"/>
          <w:szCs w:val="36"/>
        </w:rPr>
      </w:pPr>
      <w:r w:rsidRPr="00C267A5">
        <w:rPr>
          <w:rStyle w:val="fontstyle01"/>
          <w:rFonts w:ascii="方正仿宋简体" w:eastAsia="方正仿宋简体" w:hint="eastAsia"/>
          <w:b/>
          <w:bCs/>
          <w:sz w:val="36"/>
          <w:szCs w:val="36"/>
        </w:rPr>
        <w:lastRenderedPageBreak/>
        <w:t>成片开发条件分析</w:t>
      </w:r>
    </w:p>
    <w:p w:rsidR="0055185A" w:rsidRPr="00C267A5" w:rsidRDefault="00C267A5">
      <w:pPr>
        <w:spacing w:line="360" w:lineRule="auto"/>
        <w:rPr>
          <w:rStyle w:val="fontstyle01"/>
          <w:rFonts w:ascii="方正仿宋简体" w:eastAsia="方正仿宋简体" w:hint="eastAsia"/>
          <w:b/>
          <w:bCs/>
        </w:rPr>
      </w:pPr>
      <w:r w:rsidRPr="00C267A5">
        <w:rPr>
          <w:rStyle w:val="fontstyle01"/>
          <w:rFonts w:ascii="方正仿宋简体" w:eastAsia="方正仿宋简体" w:hint="eastAsia"/>
          <w:b/>
          <w:bCs/>
        </w:rPr>
        <w:t>（一）必要性分析</w:t>
      </w:r>
    </w:p>
    <w:p w:rsidR="0055185A" w:rsidRPr="00C267A5" w:rsidRDefault="00C267A5">
      <w:pPr>
        <w:spacing w:line="360" w:lineRule="auto"/>
        <w:ind w:firstLineChars="200" w:firstLine="600"/>
        <w:rPr>
          <w:rFonts w:ascii="方正仿宋简体" w:eastAsia="方正仿宋简体" w:hint="eastAsia"/>
          <w:sz w:val="30"/>
          <w:szCs w:val="30"/>
        </w:rPr>
      </w:pPr>
      <w:r w:rsidRPr="00C267A5">
        <w:rPr>
          <w:rFonts w:ascii="方正仿宋简体" w:eastAsia="方正仿宋简体" w:hint="eastAsia"/>
          <w:sz w:val="30"/>
          <w:szCs w:val="30"/>
        </w:rPr>
        <w:t>《普宁市国民经济和社会发展第十四个五年规划和二</w:t>
      </w:r>
      <w:r w:rsidRPr="00C267A5">
        <w:rPr>
          <w:rFonts w:ascii="方正仿宋简体" w:eastAsia="微软雅黑" w:hint="eastAsia"/>
          <w:sz w:val="30"/>
          <w:szCs w:val="30"/>
        </w:rPr>
        <w:t>〇</w:t>
      </w:r>
      <w:r w:rsidRPr="00C267A5">
        <w:rPr>
          <w:rFonts w:ascii="方正仿宋简体" w:eastAsia="方正仿宋简体" w:hint="eastAsia"/>
          <w:sz w:val="30"/>
          <w:szCs w:val="30"/>
        </w:rPr>
        <w:t>三五年远景目标纲要》中提出，提升城市功能品质，抓好城市综合体、高品质宜居项目建设，提高城市建设的品位和内涵。</w:t>
      </w:r>
    </w:p>
    <w:p w:rsidR="0055185A" w:rsidRPr="00C267A5" w:rsidRDefault="00C267A5">
      <w:pPr>
        <w:spacing w:line="360" w:lineRule="auto"/>
        <w:ind w:firstLineChars="200" w:firstLine="600"/>
        <w:rPr>
          <w:rFonts w:ascii="方正仿宋简体" w:eastAsia="方正仿宋简体" w:hint="eastAsia"/>
          <w:sz w:val="30"/>
          <w:szCs w:val="30"/>
        </w:rPr>
      </w:pPr>
      <w:r w:rsidRPr="00C267A5">
        <w:rPr>
          <w:rFonts w:ascii="方正仿宋简体" w:eastAsia="方正仿宋简体" w:hint="eastAsia"/>
          <w:sz w:val="30"/>
          <w:szCs w:val="30"/>
        </w:rPr>
        <w:t>本次土地征收成片开发方案拟在北部农旅协同片区、洪阳产镇联动片区、流沙东街道上塘经联社住宅用地建设的商业住宅，将与周边土地利用充分衔接，用于建设高品质宜居小区，提升城市价值，提高城市建设的品位和内涵。</w:t>
      </w:r>
    </w:p>
    <w:p w:rsidR="0055185A" w:rsidRPr="00C267A5" w:rsidRDefault="00C267A5">
      <w:pPr>
        <w:spacing w:line="360" w:lineRule="auto"/>
        <w:ind w:firstLineChars="200" w:firstLine="600"/>
        <w:rPr>
          <w:rFonts w:ascii="方正仿宋简体" w:eastAsia="方正仿宋简体" w:hint="eastAsia"/>
          <w:sz w:val="30"/>
          <w:szCs w:val="30"/>
        </w:rPr>
      </w:pPr>
      <w:r w:rsidRPr="00C267A5">
        <w:rPr>
          <w:rFonts w:ascii="方正仿宋简体" w:eastAsia="方正仿宋简体" w:hint="eastAsia"/>
          <w:sz w:val="30"/>
          <w:szCs w:val="30"/>
        </w:rPr>
        <w:t>此外，土地征收成片开发方案的编制是对现行土地利用总体规划、城镇体系规划以及在编国土空间规划的严格落实，有利于强化现行土地利用总体规划、城镇体系规划以及在编国土空间规划的用途管控、拓展优化城市发展空间、提升城市品质内涵、增强城市承载力和吸引力。</w:t>
      </w:r>
    </w:p>
    <w:p w:rsidR="0055185A" w:rsidRPr="00C267A5" w:rsidRDefault="00C267A5">
      <w:pPr>
        <w:spacing w:line="360" w:lineRule="auto"/>
        <w:rPr>
          <w:rStyle w:val="fontstyle01"/>
          <w:rFonts w:ascii="方正仿宋简体" w:eastAsia="方正仿宋简体" w:hint="eastAsia"/>
          <w:b/>
          <w:bCs/>
        </w:rPr>
      </w:pPr>
      <w:r w:rsidRPr="00C267A5">
        <w:rPr>
          <w:rStyle w:val="fontstyle01"/>
          <w:rFonts w:ascii="方正仿宋简体" w:eastAsia="方正仿宋简体" w:hint="eastAsia"/>
          <w:b/>
          <w:bCs/>
        </w:rPr>
        <w:t>（二）合规性分析</w:t>
      </w:r>
    </w:p>
    <w:p w:rsidR="0055185A" w:rsidRPr="00C267A5" w:rsidRDefault="00C267A5">
      <w:pPr>
        <w:spacing w:line="360" w:lineRule="auto"/>
        <w:ind w:firstLineChars="200" w:firstLine="560"/>
        <w:rPr>
          <w:rStyle w:val="fontstyle01"/>
          <w:rFonts w:ascii="方正仿宋简体" w:eastAsia="方正仿宋简体" w:hint="eastAsia"/>
          <w:sz w:val="28"/>
          <w:szCs w:val="28"/>
        </w:rPr>
      </w:pPr>
      <w:r w:rsidRPr="00C267A5">
        <w:rPr>
          <w:rStyle w:val="fontstyle01"/>
          <w:rFonts w:ascii="方正仿宋简体" w:eastAsia="方正仿宋简体" w:hint="eastAsia"/>
          <w:sz w:val="28"/>
          <w:szCs w:val="28"/>
        </w:rPr>
        <w:t>普宁市不存在大量批而未供或者闲置土地，土地利用效率较高。本次成片开发所涉及的项目已纳入国民经济和社会发展年度计划和在编国土空间规划确定的城镇开发边界预案的集中建设区，片区公益性用地比例不低于40.00%，不涉及占用永久基本农田和生态保护红线，符合土地征收成片开发标准。</w:t>
      </w:r>
    </w:p>
    <w:p w:rsidR="0055185A" w:rsidRPr="00C267A5" w:rsidRDefault="00C267A5">
      <w:pPr>
        <w:spacing w:line="360" w:lineRule="auto"/>
        <w:ind w:firstLineChars="200" w:firstLine="560"/>
        <w:rPr>
          <w:rStyle w:val="fontstyle01"/>
          <w:rFonts w:ascii="方正仿宋简体" w:eastAsia="方正仿宋简体" w:hint="eastAsia"/>
          <w:sz w:val="28"/>
          <w:szCs w:val="28"/>
        </w:rPr>
      </w:pPr>
      <w:r w:rsidRPr="00C267A5">
        <w:rPr>
          <w:rStyle w:val="fontstyle01"/>
          <w:rFonts w:ascii="方正仿宋简体" w:eastAsia="方正仿宋简体" w:hint="eastAsia"/>
          <w:sz w:val="28"/>
          <w:szCs w:val="28"/>
        </w:rPr>
        <w:t>本次土地征收成片开发方案符合国民经济和社会发展规划，成片开发范围内开发地块位于普宁市土地利用总体规划确定的城乡建设</w:t>
      </w:r>
      <w:r w:rsidRPr="00C267A5">
        <w:rPr>
          <w:rStyle w:val="fontstyle01"/>
          <w:rFonts w:ascii="方正仿宋简体" w:eastAsia="方正仿宋简体" w:hint="eastAsia"/>
          <w:sz w:val="28"/>
          <w:szCs w:val="28"/>
        </w:rPr>
        <w:lastRenderedPageBreak/>
        <w:t>用地范围内或城市、镇总体规划确定的建设用地范围内，方案与普宁市正在编制的国土空间规划进行充分衔接，位于普宁市城镇开发边界的集中建设区范围内。做到了保护耕地、节约集约用地、保护生态环境，能够促进普宁市经济社会可持续发展。</w:t>
      </w:r>
    </w:p>
    <w:p w:rsidR="0055185A" w:rsidRPr="00C267A5" w:rsidRDefault="00C267A5">
      <w:pPr>
        <w:pStyle w:val="aa"/>
        <w:numPr>
          <w:ilvl w:val="0"/>
          <w:numId w:val="1"/>
        </w:numPr>
        <w:spacing w:line="360" w:lineRule="auto"/>
        <w:ind w:firstLineChars="0"/>
        <w:rPr>
          <w:rStyle w:val="fontstyle01"/>
          <w:rFonts w:ascii="方正仿宋简体" w:eastAsia="方正仿宋简体" w:hint="eastAsia"/>
          <w:b/>
          <w:bCs/>
          <w:sz w:val="36"/>
          <w:szCs w:val="36"/>
        </w:rPr>
      </w:pPr>
      <w:r w:rsidRPr="00C267A5">
        <w:rPr>
          <w:rStyle w:val="fontstyle01"/>
          <w:rFonts w:ascii="方正仿宋简体" w:eastAsia="方正仿宋简体" w:hint="eastAsia"/>
          <w:b/>
          <w:bCs/>
          <w:sz w:val="36"/>
          <w:szCs w:val="36"/>
        </w:rPr>
        <w:t>土地用途与公益性用地情况</w:t>
      </w:r>
    </w:p>
    <w:p w:rsidR="0055185A" w:rsidRPr="00C267A5" w:rsidRDefault="00C267A5">
      <w:pPr>
        <w:spacing w:line="360" w:lineRule="auto"/>
        <w:rPr>
          <w:rStyle w:val="fontstyle01"/>
          <w:rFonts w:ascii="方正仿宋简体" w:eastAsia="方正仿宋简体" w:hint="eastAsia"/>
          <w:b/>
          <w:bCs/>
        </w:rPr>
      </w:pPr>
      <w:r w:rsidRPr="00C267A5">
        <w:rPr>
          <w:rStyle w:val="fontstyle01"/>
          <w:rFonts w:ascii="方正仿宋简体" w:eastAsia="方正仿宋简体" w:hint="eastAsia"/>
          <w:b/>
          <w:bCs/>
        </w:rPr>
        <w:t>（一）土地用途</w:t>
      </w:r>
    </w:p>
    <w:p w:rsidR="0055185A" w:rsidRPr="00C267A5" w:rsidRDefault="00C267A5">
      <w:pPr>
        <w:spacing w:line="360" w:lineRule="auto"/>
        <w:ind w:firstLineChars="200" w:firstLine="560"/>
        <w:rPr>
          <w:rStyle w:val="fontstyle01"/>
          <w:rFonts w:ascii="方正仿宋简体" w:eastAsia="方正仿宋简体" w:hint="eastAsia"/>
          <w:sz w:val="28"/>
          <w:szCs w:val="28"/>
        </w:rPr>
      </w:pPr>
      <w:r w:rsidRPr="00C267A5">
        <w:rPr>
          <w:rStyle w:val="fontstyle01"/>
          <w:rFonts w:ascii="方正仿宋简体" w:eastAsia="方正仿宋简体" w:hint="eastAsia"/>
          <w:sz w:val="28"/>
          <w:szCs w:val="28"/>
        </w:rPr>
        <w:t>成片开发范围内地块在城市规划中用地性质为商业用地居住用地、文化设施用地、城市道路用地、交通场站用地、环境设施用地等。</w:t>
      </w:r>
    </w:p>
    <w:p w:rsidR="0055185A" w:rsidRPr="00C267A5" w:rsidRDefault="00C267A5">
      <w:pPr>
        <w:spacing w:line="360" w:lineRule="auto"/>
        <w:rPr>
          <w:rStyle w:val="fontstyle01"/>
          <w:rFonts w:ascii="方正仿宋简体" w:eastAsia="方正仿宋简体" w:hint="eastAsia"/>
          <w:b/>
          <w:bCs/>
        </w:rPr>
      </w:pPr>
      <w:r w:rsidRPr="00C267A5">
        <w:rPr>
          <w:rStyle w:val="fontstyle01"/>
          <w:rFonts w:ascii="方正仿宋简体" w:eastAsia="方正仿宋简体" w:hint="eastAsia"/>
          <w:b/>
          <w:bCs/>
        </w:rPr>
        <w:t>（二）公益性用地情况</w:t>
      </w:r>
    </w:p>
    <w:p w:rsidR="0055185A" w:rsidRPr="00C267A5" w:rsidRDefault="00C267A5">
      <w:pPr>
        <w:spacing w:line="360" w:lineRule="auto"/>
        <w:ind w:firstLineChars="200" w:firstLine="560"/>
        <w:rPr>
          <w:rStyle w:val="fontstyle01"/>
          <w:rFonts w:ascii="方正仿宋简体" w:eastAsia="方正仿宋简体" w:hint="eastAsia"/>
          <w:sz w:val="28"/>
          <w:szCs w:val="28"/>
        </w:rPr>
      </w:pPr>
      <w:r w:rsidRPr="00C267A5">
        <w:rPr>
          <w:rStyle w:val="fontstyle01"/>
          <w:rFonts w:ascii="方正仿宋简体" w:eastAsia="方正仿宋简体" w:hint="eastAsia"/>
          <w:sz w:val="28"/>
          <w:szCs w:val="28"/>
        </w:rPr>
        <w:t>本次普宁市成片开发区域内包含20个片区，各个片区范围内基础设施、公共服务设施以及其他公益性用地比例均不低于40%，满足成片开发要求，各片区具体情况如下：</w:t>
      </w:r>
    </w:p>
    <w:p w:rsidR="0055185A" w:rsidRPr="00C267A5" w:rsidRDefault="00C267A5">
      <w:pPr>
        <w:spacing w:line="360" w:lineRule="auto"/>
        <w:ind w:firstLine="560"/>
        <w:jc w:val="center"/>
        <w:rPr>
          <w:rFonts w:ascii="方正仿宋简体" w:eastAsia="方正仿宋简体" w:hint="eastAsia"/>
          <w:b/>
          <w:sz w:val="24"/>
        </w:rPr>
      </w:pPr>
      <w:r w:rsidRPr="00C267A5">
        <w:rPr>
          <w:rFonts w:ascii="方正仿宋简体" w:eastAsia="方正仿宋简体" w:hint="eastAsia"/>
          <w:b/>
          <w:sz w:val="24"/>
        </w:rPr>
        <w:t>表4-1成片开发范围内规划用地情况表</w:t>
      </w:r>
    </w:p>
    <w:p w:rsidR="0055185A" w:rsidRPr="00C267A5" w:rsidRDefault="00C267A5">
      <w:pPr>
        <w:spacing w:line="360" w:lineRule="auto"/>
        <w:ind w:firstLine="560"/>
        <w:jc w:val="right"/>
        <w:rPr>
          <w:rFonts w:ascii="方正仿宋简体" w:eastAsia="方正仿宋简体" w:hint="eastAsia"/>
          <w:bCs/>
          <w:sz w:val="24"/>
        </w:rPr>
      </w:pPr>
      <w:r w:rsidRPr="00C267A5">
        <w:rPr>
          <w:rFonts w:ascii="方正仿宋简体" w:eastAsia="方正仿宋简体" w:hint="eastAsia"/>
          <w:bCs/>
          <w:sz w:val="24"/>
        </w:rPr>
        <w:t>单位：公顷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4"/>
        <w:gridCol w:w="1572"/>
        <w:gridCol w:w="1937"/>
        <w:gridCol w:w="1184"/>
        <w:gridCol w:w="1074"/>
        <w:gridCol w:w="1121"/>
      </w:tblGrid>
      <w:tr w:rsidR="0055185A" w:rsidRPr="00C267A5">
        <w:trPr>
          <w:trHeight w:val="290"/>
          <w:tblHeader/>
        </w:trPr>
        <w:tc>
          <w:tcPr>
            <w:tcW w:w="9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片区名称</w:t>
            </w: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用地类型</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用途</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面积（公顷）</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小计</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占比</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北部农旅协同片区</w:t>
            </w: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二类居住用地（R2）</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0.9866</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0.9866</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59.53%</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城市道路用地（S1）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0.6708</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0.6708</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40.47%</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1.6574</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1.6574</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东部城乡融合片区</w:t>
            </w:r>
          </w:p>
        </w:tc>
        <w:tc>
          <w:tcPr>
            <w:tcW w:w="922"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公园绿地（G1）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0.2551</w:t>
            </w:r>
          </w:p>
        </w:tc>
        <w:tc>
          <w:tcPr>
            <w:tcW w:w="630"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3.508</w:t>
            </w:r>
          </w:p>
        </w:tc>
        <w:tc>
          <w:tcPr>
            <w:tcW w:w="6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48.64%</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城市道路用地（S1）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3.2529</w:t>
            </w:r>
          </w:p>
        </w:tc>
        <w:tc>
          <w:tcPr>
            <w:tcW w:w="630"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6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二类工业用地（M2）</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3.704</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3.704</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51.36%</w:t>
            </w:r>
          </w:p>
        </w:tc>
      </w:tr>
      <w:tr w:rsidR="0055185A" w:rsidRPr="00C267A5">
        <w:trPr>
          <w:trHeight w:val="290"/>
        </w:trPr>
        <w:tc>
          <w:tcPr>
            <w:tcW w:w="9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kern w:val="0"/>
                <w:szCs w:val="21"/>
                <w:lang/>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7.212</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7.212</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广东普宁产业转移工业园片区-01</w:t>
            </w: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商业用地（B1）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3.7836</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3.7836</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53.94%</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城市道路用地（S1）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2.838</w:t>
            </w:r>
          </w:p>
        </w:tc>
        <w:tc>
          <w:tcPr>
            <w:tcW w:w="630"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3.2307</w:t>
            </w:r>
          </w:p>
        </w:tc>
        <w:tc>
          <w:tcPr>
            <w:tcW w:w="6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46.06%</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交通站场用地（S4）</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0.3927</w:t>
            </w:r>
          </w:p>
        </w:tc>
        <w:tc>
          <w:tcPr>
            <w:tcW w:w="630"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6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7.0143</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7.0143</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广东普宁产业转移工业园片区-02</w:t>
            </w: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商业用地（B1）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7.4237</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7.4237</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57.47%</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城市道路用地（S1）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5.4928</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5.4928</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42.53%</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12.9165</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12.9165</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lastRenderedPageBreak/>
              <w:t>广东普宁产业转移工业园片区-03</w:t>
            </w: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一类工业用地（M1）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0.2101</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0.2101</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18.33%</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公园绿地（G1）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0.2297</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0.2297</w:t>
            </w:r>
          </w:p>
        </w:tc>
        <w:tc>
          <w:tcPr>
            <w:tcW w:w="6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81.67%</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b/>
                <w:bCs/>
                <w:color w:val="000000"/>
                <w:szCs w:val="21"/>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szCs w:val="21"/>
              </w:rPr>
            </w:pPr>
            <w:r w:rsidRPr="00C267A5">
              <w:rPr>
                <w:rFonts w:ascii="方正仿宋简体" w:eastAsia="方正仿宋简体" w:hint="eastAsia"/>
                <w:color w:val="000000"/>
                <w:kern w:val="0"/>
                <w:szCs w:val="21"/>
                <w:lang/>
              </w:rPr>
              <w:t>城市道路用地（S1）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color w:val="000000"/>
                <w:kern w:val="0"/>
                <w:szCs w:val="21"/>
                <w:lang/>
              </w:rPr>
              <w:t>0.7062</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color w:val="000000"/>
                <w:kern w:val="0"/>
                <w:szCs w:val="21"/>
                <w:lang/>
              </w:rPr>
              <w:t>0.7062</w:t>
            </w:r>
          </w:p>
        </w:tc>
        <w:tc>
          <w:tcPr>
            <w:tcW w:w="658" w:type="pct"/>
            <w:vMerge/>
            <w:shd w:val="clear" w:color="auto" w:fill="auto"/>
            <w:noWrap/>
            <w:vAlign w:val="center"/>
          </w:tcPr>
          <w:p w:rsidR="0055185A" w:rsidRPr="00C267A5" w:rsidRDefault="0055185A">
            <w:pPr>
              <w:jc w:val="center"/>
              <w:rPr>
                <w:rFonts w:ascii="方正仿宋简体" w:eastAsia="方正仿宋简体" w:hint="eastAsia"/>
                <w:b/>
                <w:bCs/>
                <w:color w:val="000000"/>
                <w:szCs w:val="21"/>
              </w:rPr>
            </w:pP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kern w:val="0"/>
                <w:szCs w:val="21"/>
                <w:lang/>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kern w:val="0"/>
                <w:szCs w:val="21"/>
                <w:lang/>
              </w:rPr>
            </w:pPr>
            <w:r w:rsidRPr="00C267A5">
              <w:rPr>
                <w:rFonts w:ascii="方正仿宋简体" w:eastAsia="方正仿宋简体" w:hint="eastAsia"/>
                <w:b/>
                <w:bCs/>
                <w:color w:val="000000"/>
                <w:kern w:val="0"/>
                <w:szCs w:val="21"/>
                <w:lang/>
              </w:rPr>
              <w:t>1.146</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kern w:val="0"/>
                <w:szCs w:val="21"/>
                <w:lang/>
              </w:rPr>
            </w:pPr>
            <w:r w:rsidRPr="00C267A5">
              <w:rPr>
                <w:rFonts w:ascii="方正仿宋简体" w:eastAsia="方正仿宋简体" w:hint="eastAsia"/>
                <w:b/>
                <w:bCs/>
                <w:color w:val="000000"/>
                <w:kern w:val="0"/>
                <w:szCs w:val="21"/>
                <w:lang/>
              </w:rPr>
              <w:t>1.146</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广东普宁产业转移工业园片区-04</w:t>
            </w: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一类工业用地（M1）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4.2436</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4.2436</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57.05%</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城市道路用地（S1）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3.1945</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3.1945</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42.95%</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7.4381</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7.4381</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广东普宁产业转移工业园片区-05</w:t>
            </w:r>
          </w:p>
        </w:tc>
        <w:tc>
          <w:tcPr>
            <w:tcW w:w="922"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城市道路用地（S1）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4.7245</w:t>
            </w:r>
          </w:p>
        </w:tc>
        <w:tc>
          <w:tcPr>
            <w:tcW w:w="630"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8.9036</w:t>
            </w:r>
          </w:p>
        </w:tc>
        <w:tc>
          <w:tcPr>
            <w:tcW w:w="6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42.47%</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公园绿地（G1）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3.5995</w:t>
            </w:r>
          </w:p>
        </w:tc>
        <w:tc>
          <w:tcPr>
            <w:tcW w:w="630"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6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交通场站用地（S4）</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0.5796</w:t>
            </w:r>
          </w:p>
        </w:tc>
        <w:tc>
          <w:tcPr>
            <w:tcW w:w="630"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6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二类工业用地（M2）</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12.0599</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12.0599</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57.53%</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20.9635</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20.9635</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广东普宁产业转移工业园片区-06</w:t>
            </w:r>
          </w:p>
        </w:tc>
        <w:tc>
          <w:tcPr>
            <w:tcW w:w="922"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公园绿地（G1）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0.7179</w:t>
            </w:r>
          </w:p>
        </w:tc>
        <w:tc>
          <w:tcPr>
            <w:tcW w:w="630"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2.4681</w:t>
            </w:r>
          </w:p>
        </w:tc>
        <w:tc>
          <w:tcPr>
            <w:tcW w:w="6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41.00%</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城市道路用地（S1）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1.6029</w:t>
            </w:r>
          </w:p>
        </w:tc>
        <w:tc>
          <w:tcPr>
            <w:tcW w:w="630"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6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环境设施用地（U2）</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0.1473</w:t>
            </w:r>
          </w:p>
        </w:tc>
        <w:tc>
          <w:tcPr>
            <w:tcW w:w="630"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6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二类工业用地（M2）</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3.5513</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3.5513</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59.00%</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6.0194</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6.0194</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jc w:val="center"/>
              <w:rPr>
                <w:rFonts w:ascii="方正仿宋简体" w:eastAsia="方正仿宋简体" w:hint="eastAsia"/>
                <w:color w:val="000000"/>
                <w:kern w:val="0"/>
                <w:szCs w:val="21"/>
                <w:lang/>
              </w:rPr>
            </w:pPr>
            <w:r w:rsidRPr="00C267A5">
              <w:rPr>
                <w:rFonts w:ascii="方正仿宋简体" w:eastAsia="方正仿宋简体" w:hint="eastAsia"/>
                <w:color w:val="000000"/>
                <w:sz w:val="22"/>
                <w:szCs w:val="22"/>
              </w:rPr>
              <w:t>广东普宁产业转移工业园片区-07</w:t>
            </w: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 w:val="22"/>
                <w:szCs w:val="22"/>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 w:val="22"/>
                <w:szCs w:val="22"/>
                <w:lang/>
              </w:rPr>
              <w:t>二类工业用地（M1）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 w:val="22"/>
                <w:szCs w:val="22"/>
                <w:lang/>
              </w:rPr>
              <w:t>0.627</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 w:val="22"/>
                <w:szCs w:val="22"/>
                <w:lang/>
              </w:rPr>
              <w:t>0.627</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 w:val="22"/>
                <w:szCs w:val="22"/>
                <w:lang/>
              </w:rPr>
              <w:t>57.96%</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kern w:val="0"/>
                <w:szCs w:val="21"/>
                <w:lang/>
              </w:rPr>
            </w:pP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 w:val="22"/>
                <w:szCs w:val="22"/>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 w:val="22"/>
                <w:szCs w:val="22"/>
                <w:lang/>
              </w:rPr>
              <w:t>城市道路用地（S1）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 w:val="22"/>
                <w:szCs w:val="22"/>
                <w:lang/>
              </w:rPr>
              <w:t>0.4547</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 w:val="22"/>
                <w:szCs w:val="22"/>
                <w:lang/>
              </w:rPr>
              <w:t>0.4547</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 w:val="22"/>
                <w:szCs w:val="22"/>
                <w:lang/>
              </w:rPr>
              <w:t>42.04%</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kern w:val="0"/>
                <w:szCs w:val="21"/>
                <w:lang/>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b/>
                <w:bCs/>
                <w:color w:val="000000"/>
                <w:kern w:val="0"/>
                <w:sz w:val="22"/>
                <w:szCs w:val="22"/>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b/>
                <w:bCs/>
                <w:color w:val="000000"/>
                <w:kern w:val="0"/>
                <w:sz w:val="22"/>
                <w:szCs w:val="22"/>
                <w:lang/>
              </w:rPr>
              <w:t>1.0817</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b/>
                <w:bCs/>
                <w:color w:val="000000"/>
                <w:kern w:val="0"/>
                <w:sz w:val="22"/>
                <w:szCs w:val="22"/>
                <w:lang/>
              </w:rPr>
              <w:t>1.0817</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b/>
                <w:bCs/>
                <w:color w:val="000000"/>
                <w:kern w:val="0"/>
                <w:sz w:val="22"/>
                <w:szCs w:val="22"/>
                <w:lang/>
              </w:rPr>
              <w:t>100.00%</w:t>
            </w:r>
          </w:p>
        </w:tc>
      </w:tr>
      <w:tr w:rsidR="0055185A" w:rsidRPr="00C267A5">
        <w:trPr>
          <w:trHeight w:val="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洪阳产镇联动片区</w:t>
            </w: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二类居住用地（R2）</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1.7011</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1.7011</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58.09%</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城市道路用地（S1）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1.2273</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1.2273</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41.91%</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2.9284</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2.9284</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老城片区-01</w:t>
            </w: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商业用地（B1）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10.1765</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10.1765</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59.69%</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广场用地（G3）</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1.4451</w:t>
            </w:r>
          </w:p>
        </w:tc>
        <w:tc>
          <w:tcPr>
            <w:tcW w:w="630"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6.8735</w:t>
            </w:r>
          </w:p>
        </w:tc>
        <w:tc>
          <w:tcPr>
            <w:tcW w:w="6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40.31%</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城市道路用地（S1）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5.4284</w:t>
            </w:r>
          </w:p>
        </w:tc>
        <w:tc>
          <w:tcPr>
            <w:tcW w:w="630"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6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17.05</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17.05</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老城片区-02</w:t>
            </w: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商业服务业设施用地B</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0.4799</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0.4799</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51.07%</w:t>
            </w:r>
          </w:p>
        </w:tc>
      </w:tr>
      <w:tr w:rsidR="0055185A" w:rsidRPr="00C267A5">
        <w:trPr>
          <w:trHeight w:val="290"/>
        </w:trPr>
        <w:tc>
          <w:tcPr>
            <w:tcW w:w="9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城市道路用地S1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0.4598</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0.4598</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48.93%</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0.9397</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0.9397</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老城片区-03</w:t>
            </w: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公园绿地（G1）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1.6219</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1.6219</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40.60%</w:t>
            </w:r>
          </w:p>
        </w:tc>
      </w:tr>
      <w:tr w:rsidR="0055185A" w:rsidRPr="00C267A5">
        <w:trPr>
          <w:trHeight w:val="257"/>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二类居住用地（R2）</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2.3726</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2.3726</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59.40%</w:t>
            </w:r>
          </w:p>
        </w:tc>
      </w:tr>
      <w:tr w:rsidR="0055185A" w:rsidRPr="00C267A5">
        <w:trPr>
          <w:trHeight w:val="290"/>
        </w:trPr>
        <w:tc>
          <w:tcPr>
            <w:tcW w:w="9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 xml:space="preserve">3.9945 </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 xml:space="preserve">3.9945 </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里湖产贸联动片区</w:t>
            </w: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二类居住用地（R2）</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4.0507</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4.0507</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58.96%</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城市道路用地（S1）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2.8191</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2.8191</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41.04%</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6.8698</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6.8698</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西部生态优化片区-01</w:t>
            </w: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一类工业用地（M1）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4.084</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4.084</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58.88%</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城市道路用地（S1）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2.8516</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2.8516</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41.12%</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6.9356</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6.9356</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西部生态优化片区-02</w:t>
            </w: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公园绿地（G1）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2.2209</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2.2209</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41.24%</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二类居住用地（R2）</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3.1646</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3.1646</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58.76%</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kern w:val="0"/>
                <w:szCs w:val="21"/>
                <w:lang/>
              </w:rPr>
            </w:pPr>
            <w:r w:rsidRPr="00C267A5">
              <w:rPr>
                <w:rFonts w:ascii="方正仿宋简体" w:eastAsia="方正仿宋简体" w:hint="eastAsia"/>
                <w:b/>
                <w:bCs/>
                <w:color w:val="000000"/>
                <w:kern w:val="0"/>
                <w:szCs w:val="21"/>
                <w:lang/>
              </w:rPr>
              <w:t>5.3855</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kern w:val="0"/>
                <w:szCs w:val="21"/>
                <w:lang/>
              </w:rPr>
            </w:pPr>
            <w:r w:rsidRPr="00C267A5">
              <w:rPr>
                <w:rFonts w:ascii="方正仿宋简体" w:eastAsia="方正仿宋简体" w:hint="eastAsia"/>
                <w:b/>
                <w:bCs/>
                <w:color w:val="000000"/>
                <w:kern w:val="0"/>
                <w:szCs w:val="21"/>
                <w:lang/>
              </w:rPr>
              <w:t>5.3855</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kern w:val="0"/>
                <w:szCs w:val="21"/>
                <w:lang/>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西部生态优化片区-03</w:t>
            </w:r>
          </w:p>
        </w:tc>
        <w:tc>
          <w:tcPr>
            <w:tcW w:w="922"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公园绿地（G1）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0.4844</w:t>
            </w:r>
          </w:p>
        </w:tc>
        <w:tc>
          <w:tcPr>
            <w:tcW w:w="630"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0.7126</w:t>
            </w:r>
          </w:p>
        </w:tc>
        <w:tc>
          <w:tcPr>
            <w:tcW w:w="6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40.04%</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城市道路用地（S1）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0.2282</w:t>
            </w:r>
          </w:p>
        </w:tc>
        <w:tc>
          <w:tcPr>
            <w:tcW w:w="630"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6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一类工业用地（M1）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1.0673</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1.0673</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59.96%</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1.7799</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1.7799</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西部生态优化片区-04</w:t>
            </w: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公园绿地（G1）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1.4274</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1.4274</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41.18%</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二类物流仓储用地（W2）</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2.039</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2.039</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58.82%</w:t>
            </w:r>
          </w:p>
        </w:tc>
      </w:tr>
      <w:tr w:rsidR="0055185A" w:rsidRPr="00C267A5">
        <w:trPr>
          <w:trHeight w:val="290"/>
        </w:trPr>
        <w:tc>
          <w:tcPr>
            <w:tcW w:w="9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 xml:space="preserve">3.4664 </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 xml:space="preserve">3.4664 </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占陇镇园联动片区-01</w:t>
            </w:r>
          </w:p>
        </w:tc>
        <w:tc>
          <w:tcPr>
            <w:tcW w:w="922"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二类工业用地（M2）</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3.4954</w:t>
            </w:r>
          </w:p>
        </w:tc>
        <w:tc>
          <w:tcPr>
            <w:tcW w:w="630"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7.8654</w:t>
            </w:r>
          </w:p>
        </w:tc>
        <w:tc>
          <w:tcPr>
            <w:tcW w:w="6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56.32%</w:t>
            </w:r>
          </w:p>
        </w:tc>
      </w:tr>
      <w:tr w:rsidR="0055185A" w:rsidRPr="00C267A5">
        <w:trPr>
          <w:trHeight w:val="290"/>
        </w:trPr>
        <w:tc>
          <w:tcPr>
            <w:tcW w:w="9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922"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二类居住用地（R2）</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1.0489</w:t>
            </w:r>
          </w:p>
        </w:tc>
        <w:tc>
          <w:tcPr>
            <w:tcW w:w="630"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6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r>
      <w:tr w:rsidR="0055185A" w:rsidRPr="00C267A5">
        <w:trPr>
          <w:trHeight w:val="290"/>
        </w:trPr>
        <w:tc>
          <w:tcPr>
            <w:tcW w:w="9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922"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二类物流仓储用地（W2）</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1.7506</w:t>
            </w:r>
          </w:p>
        </w:tc>
        <w:tc>
          <w:tcPr>
            <w:tcW w:w="630"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6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r>
      <w:tr w:rsidR="0055185A" w:rsidRPr="00C267A5">
        <w:trPr>
          <w:trHeight w:val="290"/>
        </w:trPr>
        <w:tc>
          <w:tcPr>
            <w:tcW w:w="9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922"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公共管理与公共服务设施用地（A）</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0.4974</w:t>
            </w:r>
          </w:p>
        </w:tc>
        <w:tc>
          <w:tcPr>
            <w:tcW w:w="630"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6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r>
      <w:tr w:rsidR="0055185A" w:rsidRPr="00C267A5">
        <w:trPr>
          <w:trHeight w:val="290"/>
        </w:trPr>
        <w:tc>
          <w:tcPr>
            <w:tcW w:w="9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922"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农林用地（E2）</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0.039</w:t>
            </w:r>
          </w:p>
        </w:tc>
        <w:tc>
          <w:tcPr>
            <w:tcW w:w="630"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6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r>
      <w:tr w:rsidR="0055185A" w:rsidRPr="00C267A5">
        <w:trPr>
          <w:trHeight w:val="290"/>
        </w:trPr>
        <w:tc>
          <w:tcPr>
            <w:tcW w:w="9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922"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行政办公用地（A1）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1.0341</w:t>
            </w:r>
          </w:p>
        </w:tc>
        <w:tc>
          <w:tcPr>
            <w:tcW w:w="630"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6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r>
      <w:tr w:rsidR="0055185A" w:rsidRPr="00C267A5">
        <w:trPr>
          <w:trHeight w:val="290"/>
        </w:trPr>
        <w:tc>
          <w:tcPr>
            <w:tcW w:w="9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922"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安全设施用地（U3）</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0.0253</w:t>
            </w:r>
          </w:p>
        </w:tc>
        <w:tc>
          <w:tcPr>
            <w:tcW w:w="630"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6.0991</w:t>
            </w:r>
          </w:p>
        </w:tc>
        <w:tc>
          <w:tcPr>
            <w:tcW w:w="6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43.68%</w:t>
            </w:r>
          </w:p>
        </w:tc>
      </w:tr>
      <w:tr w:rsidR="0055185A" w:rsidRPr="00C267A5">
        <w:trPr>
          <w:trHeight w:val="290"/>
        </w:trPr>
        <w:tc>
          <w:tcPr>
            <w:tcW w:w="9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922"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城市道路用地（S1）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3.6524</w:t>
            </w:r>
          </w:p>
        </w:tc>
        <w:tc>
          <w:tcPr>
            <w:tcW w:w="630"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6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r>
      <w:tr w:rsidR="0055185A" w:rsidRPr="00C267A5">
        <w:trPr>
          <w:trHeight w:val="290"/>
        </w:trPr>
        <w:tc>
          <w:tcPr>
            <w:tcW w:w="9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922"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防护绿地（G2）</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1.7418</w:t>
            </w:r>
          </w:p>
        </w:tc>
        <w:tc>
          <w:tcPr>
            <w:tcW w:w="630"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6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r>
      <w:tr w:rsidR="0055185A" w:rsidRPr="00C267A5">
        <w:trPr>
          <w:trHeight w:val="290"/>
        </w:trPr>
        <w:tc>
          <w:tcPr>
            <w:tcW w:w="9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922"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环境设施用地（U2）</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0.4045</w:t>
            </w:r>
          </w:p>
        </w:tc>
        <w:tc>
          <w:tcPr>
            <w:tcW w:w="630"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6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r>
      <w:tr w:rsidR="0055185A" w:rsidRPr="00C267A5">
        <w:trPr>
          <w:trHeight w:val="290"/>
        </w:trPr>
        <w:tc>
          <w:tcPr>
            <w:tcW w:w="9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922"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交通场站用地（S4）</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0.2751</w:t>
            </w:r>
          </w:p>
        </w:tc>
        <w:tc>
          <w:tcPr>
            <w:tcW w:w="630"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c>
          <w:tcPr>
            <w:tcW w:w="6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color w:val="000000"/>
                <w:kern w:val="0"/>
                <w:szCs w:val="21"/>
                <w:lang/>
              </w:rPr>
            </w:pPr>
          </w:p>
        </w:tc>
      </w:tr>
      <w:tr w:rsidR="0055185A" w:rsidRPr="00C267A5">
        <w:trPr>
          <w:trHeight w:val="290"/>
        </w:trPr>
        <w:tc>
          <w:tcPr>
            <w:tcW w:w="958" w:type="pct"/>
            <w:vMerge/>
            <w:shd w:val="clear" w:color="auto" w:fill="auto"/>
            <w:noWrap/>
            <w:vAlign w:val="center"/>
          </w:tcPr>
          <w:p w:rsidR="0055185A" w:rsidRPr="00C267A5" w:rsidRDefault="0055185A">
            <w:pPr>
              <w:widowControl/>
              <w:jc w:val="center"/>
              <w:textAlignment w:val="center"/>
              <w:rPr>
                <w:rFonts w:ascii="方正仿宋简体" w:eastAsia="方正仿宋简体" w:hint="eastAsia"/>
                <w:b/>
                <w:bCs/>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kern w:val="0"/>
                <w:szCs w:val="21"/>
                <w:lang/>
              </w:rPr>
            </w:pPr>
            <w:r w:rsidRPr="00C267A5">
              <w:rPr>
                <w:rFonts w:ascii="方正仿宋简体" w:eastAsia="方正仿宋简体" w:hint="eastAsia"/>
                <w:b/>
                <w:bCs/>
                <w:color w:val="000000"/>
                <w:kern w:val="0"/>
                <w:szCs w:val="21"/>
                <w:lang/>
              </w:rPr>
              <w:t>合计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13.9645</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13.9645</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9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占陇镇园联动片区-02</w:t>
            </w:r>
          </w:p>
        </w:tc>
        <w:tc>
          <w:tcPr>
            <w:tcW w:w="922"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非公益性用地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二类工业用地（M2）</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0.6331</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0.6331</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58.01%</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公益性用地</w:t>
            </w: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城市道路用地（S1）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0.1623</w:t>
            </w:r>
          </w:p>
        </w:tc>
        <w:tc>
          <w:tcPr>
            <w:tcW w:w="630"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0.4583</w:t>
            </w:r>
          </w:p>
        </w:tc>
        <w:tc>
          <w:tcPr>
            <w:tcW w:w="658" w:type="pct"/>
            <w:vMerge w:val="restar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41.99%</w:t>
            </w:r>
          </w:p>
        </w:tc>
      </w:tr>
      <w:tr w:rsidR="0055185A" w:rsidRPr="00C267A5">
        <w:trPr>
          <w:trHeight w:val="290"/>
        </w:trPr>
        <w:tc>
          <w:tcPr>
            <w:tcW w:w="9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922"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1135"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公园绿地（G1）</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0.296</w:t>
            </w:r>
          </w:p>
        </w:tc>
        <w:tc>
          <w:tcPr>
            <w:tcW w:w="630"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658" w:type="pct"/>
            <w:vMerge/>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958" w:type="pct"/>
            <w:shd w:val="clear" w:color="auto" w:fill="auto"/>
            <w:noWrap/>
            <w:vAlign w:val="center"/>
          </w:tcPr>
          <w:p w:rsidR="0055185A" w:rsidRPr="00C267A5" w:rsidRDefault="0055185A">
            <w:pPr>
              <w:widowControl/>
              <w:jc w:val="center"/>
              <w:textAlignment w:val="center"/>
              <w:rPr>
                <w:rFonts w:ascii="方正仿宋简体" w:eastAsia="方正仿宋简体" w:hint="eastAsia"/>
                <w:b/>
                <w:bCs/>
                <w:color w:val="000000"/>
                <w:szCs w:val="21"/>
              </w:rPr>
            </w:pPr>
          </w:p>
        </w:tc>
        <w:tc>
          <w:tcPr>
            <w:tcW w:w="2058" w:type="pct"/>
            <w:gridSpan w:val="2"/>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kern w:val="0"/>
                <w:szCs w:val="21"/>
                <w:lang/>
              </w:rPr>
            </w:pPr>
            <w:r w:rsidRPr="00C267A5">
              <w:rPr>
                <w:rFonts w:ascii="方正仿宋简体" w:eastAsia="方正仿宋简体" w:hint="eastAsia"/>
                <w:b/>
                <w:bCs/>
                <w:color w:val="000000"/>
                <w:kern w:val="0"/>
                <w:szCs w:val="21"/>
                <w:lang/>
              </w:rPr>
              <w:t>合计</w:t>
            </w:r>
            <w:bookmarkStart w:id="1" w:name="_GoBack"/>
            <w:bookmarkEnd w:id="1"/>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1.0914</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1.0914</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r w:rsidR="0055185A" w:rsidRPr="00C267A5">
        <w:trPr>
          <w:trHeight w:val="290"/>
        </w:trPr>
        <w:tc>
          <w:tcPr>
            <w:tcW w:w="3016" w:type="pct"/>
            <w:gridSpan w:val="3"/>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总计</w:t>
            </w:r>
          </w:p>
        </w:tc>
        <w:tc>
          <w:tcPr>
            <w:tcW w:w="694"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szCs w:val="21"/>
              </w:rPr>
              <w:t>129.8546</w:t>
            </w:r>
          </w:p>
        </w:tc>
        <w:tc>
          <w:tcPr>
            <w:tcW w:w="630"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szCs w:val="21"/>
              </w:rPr>
              <w:t>129.8546</w:t>
            </w:r>
          </w:p>
        </w:tc>
        <w:tc>
          <w:tcPr>
            <w:tcW w:w="658" w:type="pct"/>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100.00%</w:t>
            </w:r>
          </w:p>
        </w:tc>
      </w:tr>
    </w:tbl>
    <w:p w:rsidR="0055185A" w:rsidRPr="00C267A5" w:rsidRDefault="00C267A5">
      <w:pPr>
        <w:pStyle w:val="aa"/>
        <w:numPr>
          <w:ilvl w:val="0"/>
          <w:numId w:val="1"/>
        </w:numPr>
        <w:spacing w:line="360" w:lineRule="auto"/>
        <w:ind w:firstLineChars="0"/>
        <w:rPr>
          <w:rStyle w:val="fontstyle01"/>
          <w:rFonts w:ascii="方正仿宋简体" w:eastAsia="方正仿宋简体" w:hint="eastAsia"/>
          <w:b/>
          <w:bCs/>
          <w:sz w:val="36"/>
          <w:szCs w:val="36"/>
        </w:rPr>
      </w:pPr>
      <w:r w:rsidRPr="00C267A5">
        <w:rPr>
          <w:rStyle w:val="fontstyle01"/>
          <w:rFonts w:ascii="方正仿宋简体" w:eastAsia="方正仿宋简体" w:hint="eastAsia"/>
          <w:b/>
          <w:bCs/>
          <w:sz w:val="36"/>
          <w:szCs w:val="36"/>
        </w:rPr>
        <w:lastRenderedPageBreak/>
        <w:t>实施计划</w:t>
      </w:r>
    </w:p>
    <w:p w:rsidR="0055185A" w:rsidRPr="00C267A5" w:rsidRDefault="00C267A5">
      <w:pPr>
        <w:spacing w:line="360" w:lineRule="auto"/>
        <w:ind w:firstLineChars="200" w:firstLine="560"/>
        <w:rPr>
          <w:rStyle w:val="fontstyle01"/>
          <w:rFonts w:ascii="方正仿宋简体" w:eastAsia="方正仿宋简体" w:hint="eastAsia"/>
          <w:sz w:val="28"/>
          <w:szCs w:val="28"/>
        </w:rPr>
      </w:pPr>
      <w:r w:rsidRPr="00C267A5">
        <w:rPr>
          <w:rStyle w:val="fontstyle01"/>
          <w:rFonts w:ascii="方正仿宋简体" w:eastAsia="方正仿宋简体" w:hint="eastAsia"/>
          <w:sz w:val="28"/>
          <w:szCs w:val="28"/>
        </w:rPr>
        <w:t>本方案拟建的项目用地开发时序为2年（即2022年至2023年），项目拟征地总面积共计91.6608公顷，具体实施时序详见下表。</w:t>
      </w:r>
    </w:p>
    <w:p w:rsidR="0055185A" w:rsidRPr="00C267A5" w:rsidRDefault="00C267A5">
      <w:pPr>
        <w:spacing w:line="360" w:lineRule="auto"/>
        <w:ind w:firstLineChars="200" w:firstLine="482"/>
        <w:jc w:val="center"/>
        <w:rPr>
          <w:rFonts w:ascii="方正仿宋简体" w:eastAsia="方正仿宋简体" w:hint="eastAsia"/>
          <w:b/>
          <w:sz w:val="24"/>
        </w:rPr>
      </w:pPr>
      <w:r w:rsidRPr="00C267A5">
        <w:rPr>
          <w:rFonts w:ascii="方正仿宋简体" w:eastAsia="方正仿宋简体" w:hint="eastAsia"/>
          <w:b/>
          <w:sz w:val="24"/>
        </w:rPr>
        <w:t>表5-1成片开发项目实施计划一览表</w:t>
      </w:r>
    </w:p>
    <w:tbl>
      <w:tblPr>
        <w:tblW w:w="6106" w:type="pct"/>
        <w:tblInd w:w="-954" w:type="dxa"/>
        <w:tblLayout w:type="fixed"/>
        <w:tblLook w:val="04A0"/>
      </w:tblPr>
      <w:tblGrid>
        <w:gridCol w:w="462"/>
        <w:gridCol w:w="2000"/>
        <w:gridCol w:w="3957"/>
        <w:gridCol w:w="1290"/>
        <w:gridCol w:w="1557"/>
        <w:gridCol w:w="1141"/>
      </w:tblGrid>
      <w:tr w:rsidR="0055185A" w:rsidRPr="00C267A5">
        <w:trPr>
          <w:trHeight w:val="290"/>
          <w:tblHeader/>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序号</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成片开发范围名称</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拟安排项目名称</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kern w:val="0"/>
                <w:szCs w:val="21"/>
                <w:lang/>
              </w:rPr>
            </w:pPr>
            <w:r w:rsidRPr="00C267A5">
              <w:rPr>
                <w:rFonts w:ascii="方正仿宋简体" w:eastAsia="方正仿宋简体" w:hint="eastAsia"/>
                <w:b/>
                <w:bCs/>
                <w:color w:val="000000"/>
                <w:kern w:val="0"/>
                <w:szCs w:val="21"/>
                <w:lang/>
              </w:rPr>
              <w:t>拟征地面积</w:t>
            </w:r>
          </w:p>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（公顷）</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计划完成土地征收时间</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b/>
                <w:bCs/>
                <w:color w:val="000000"/>
                <w:szCs w:val="21"/>
              </w:rPr>
            </w:pPr>
            <w:r w:rsidRPr="00C267A5">
              <w:rPr>
                <w:rFonts w:ascii="方正仿宋简体" w:eastAsia="方正仿宋简体" w:hint="eastAsia"/>
                <w:b/>
                <w:bCs/>
                <w:color w:val="000000"/>
                <w:kern w:val="0"/>
                <w:szCs w:val="21"/>
                <w:lang/>
              </w:rPr>
              <w:t>开发时序</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北部农旅协同片区</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赤岗镇双枝山村村宅用地</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1.0683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317"/>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东部城乡融合片区</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普宁市粮食应急加工厂</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3.9999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广东普宁产业转移工业园片区-01</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中茵商服用地</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3.9968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广东普宁产业转移工业园片区-02</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江南果蔬市场</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8.0881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广东普宁产业转移工业园片区-03</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冷链仓储物流中心建设项目（地块-01）</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1.146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6</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广东普宁产业转移工业园片区-04</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冷链仓储物流中心建设项目（地块-02）</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5.6423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7</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广东普宁产业转移工业园片区-05</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广东普宁产业转移工业园（普宁市2020年度第三批次城镇建设用地地块-01）</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15.2325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8</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广东普宁产业转移工业园片区-06</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广东普宁产业转移工业园（普宁市2020年度第三批次城镇建设用地地块-02）</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4.1607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9</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广东普宁产业转移工业园片区-07</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广东普宁产业转移工业园（普宁市2020年度第三批次城镇建设用地地块-03）</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kern w:val="0"/>
                <w:szCs w:val="21"/>
                <w:lang/>
              </w:rPr>
            </w:pPr>
            <w:r w:rsidRPr="00C267A5">
              <w:rPr>
                <w:rFonts w:ascii="方正仿宋简体" w:eastAsia="方正仿宋简体" w:hint="eastAsia"/>
                <w:color w:val="000000"/>
                <w:kern w:val="0"/>
                <w:szCs w:val="21"/>
                <w:lang/>
              </w:rPr>
              <w:t>0.6924</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10</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洪阳产镇联动片区</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洪阳镇和安村住宅用地</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1.7010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11</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老城片区-01</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上塘片区住宅用地</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13.3276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12</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老城片区-02</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香员坑村奔驰4s店（普宁市2020年度第二批次城镇建设用地地块-02）</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0.4799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13</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老城片区-03</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香员坑村住宅用地</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2.3719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14</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里湖产贸联动片区</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里湖镇原果子厂片区住宅用地</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4.6672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15</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西部生态优化片区-01</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利泰产业用地</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4.8251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16</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西部生态优化片区-02</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纯晶玻璃厂住宅用地（普宁市2020年度第二批次城镇建设用地地块-01）</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3.1727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17</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西部生态优化片区-03</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永光矿泉水厂（普宁市2020年度第二批次城镇建设用地地块-03）</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1.0673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18</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西部生态优化片区-04</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飞灰应急处理工程</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2.0390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19</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占陇镇园联动片区-01</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纺织印染环保综合处理中心起步区（地块-01）</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13.3491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lastRenderedPageBreak/>
              <w:t>20</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占陇镇园联动片区-02</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left"/>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纺织印染环保综合处理中心起步区和远达印染（地块-02）</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0.6330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2022</w:t>
            </w:r>
          </w:p>
        </w:tc>
      </w:tr>
      <w:tr w:rsidR="0055185A" w:rsidRPr="00C267A5">
        <w:trPr>
          <w:trHeight w:val="290"/>
        </w:trPr>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w:t>
            </w:r>
          </w:p>
        </w:tc>
        <w:tc>
          <w:tcPr>
            <w:tcW w:w="1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 xml:space="preserve">91.6608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w:t>
            </w:r>
          </w:p>
        </w:tc>
      </w:tr>
    </w:tbl>
    <w:p w:rsidR="0055185A" w:rsidRPr="00C267A5" w:rsidRDefault="0055185A">
      <w:pPr>
        <w:rPr>
          <w:rStyle w:val="fontstyle01"/>
          <w:rFonts w:ascii="方正仿宋简体" w:eastAsia="方正仿宋简体" w:hint="eastAsia"/>
          <w:b/>
          <w:bCs/>
          <w:sz w:val="36"/>
          <w:szCs w:val="36"/>
        </w:rPr>
      </w:pPr>
    </w:p>
    <w:p w:rsidR="0055185A" w:rsidRPr="00C267A5" w:rsidRDefault="00C267A5">
      <w:pPr>
        <w:pStyle w:val="aa"/>
        <w:numPr>
          <w:ilvl w:val="0"/>
          <w:numId w:val="1"/>
        </w:numPr>
        <w:spacing w:line="360" w:lineRule="auto"/>
        <w:ind w:firstLineChars="0"/>
        <w:rPr>
          <w:rStyle w:val="fontstyle01"/>
          <w:rFonts w:ascii="方正仿宋简体" w:eastAsia="方正仿宋简体" w:hint="eastAsia"/>
          <w:b/>
          <w:bCs/>
          <w:sz w:val="36"/>
          <w:szCs w:val="36"/>
        </w:rPr>
      </w:pPr>
      <w:r w:rsidRPr="00C267A5">
        <w:rPr>
          <w:rStyle w:val="fontstyle01"/>
          <w:rFonts w:ascii="方正仿宋简体" w:eastAsia="方正仿宋简体" w:hint="eastAsia"/>
          <w:b/>
          <w:bCs/>
          <w:sz w:val="36"/>
          <w:szCs w:val="36"/>
        </w:rPr>
        <w:t>效益评估</w:t>
      </w:r>
    </w:p>
    <w:p w:rsidR="0055185A" w:rsidRPr="00C267A5" w:rsidRDefault="00C267A5">
      <w:pPr>
        <w:spacing w:line="360" w:lineRule="auto"/>
        <w:rPr>
          <w:rStyle w:val="fontstyle01"/>
          <w:rFonts w:ascii="方正仿宋简体" w:eastAsia="方正仿宋简体" w:hint="eastAsia"/>
          <w:b/>
          <w:bCs/>
        </w:rPr>
      </w:pPr>
      <w:r w:rsidRPr="00C267A5">
        <w:rPr>
          <w:rStyle w:val="fontstyle01"/>
          <w:rFonts w:ascii="方正仿宋简体" w:eastAsia="方正仿宋简体" w:hint="eastAsia"/>
          <w:b/>
          <w:bCs/>
        </w:rPr>
        <w:t>（一）土地利用效益评估</w:t>
      </w:r>
    </w:p>
    <w:p w:rsidR="0055185A" w:rsidRPr="00C267A5" w:rsidRDefault="00C267A5">
      <w:pPr>
        <w:spacing w:line="360" w:lineRule="auto"/>
        <w:ind w:firstLineChars="200" w:firstLine="560"/>
        <w:rPr>
          <w:rStyle w:val="fontstyle01"/>
          <w:rFonts w:ascii="方正仿宋简体" w:eastAsia="方正仿宋简体" w:hint="eastAsia"/>
          <w:sz w:val="36"/>
          <w:szCs w:val="36"/>
        </w:rPr>
      </w:pPr>
      <w:r w:rsidRPr="00C267A5">
        <w:rPr>
          <w:rStyle w:val="fontstyle01"/>
          <w:rFonts w:ascii="方正仿宋简体" w:eastAsia="方正仿宋简体" w:hint="eastAsia"/>
          <w:sz w:val="28"/>
          <w:szCs w:val="28"/>
        </w:rPr>
        <w:t>本次土地征收成片开发建设可有效推进土地节约集约利用，提高普宁市土地利用效率，避免用地浪费，实现土地资源的合理配置。</w:t>
      </w:r>
    </w:p>
    <w:p w:rsidR="0055185A" w:rsidRPr="00C267A5" w:rsidRDefault="00C267A5">
      <w:pPr>
        <w:spacing w:line="360" w:lineRule="auto"/>
        <w:rPr>
          <w:rStyle w:val="fontstyle01"/>
          <w:rFonts w:ascii="方正仿宋简体" w:eastAsia="方正仿宋简体" w:hint="eastAsia"/>
          <w:b/>
          <w:bCs/>
        </w:rPr>
      </w:pPr>
      <w:r w:rsidRPr="00C267A5">
        <w:rPr>
          <w:rStyle w:val="fontstyle01"/>
          <w:rFonts w:ascii="方正仿宋简体" w:eastAsia="方正仿宋简体" w:hint="eastAsia"/>
          <w:b/>
          <w:bCs/>
        </w:rPr>
        <w:t>（二）经济效益评估</w:t>
      </w:r>
    </w:p>
    <w:p w:rsidR="0055185A" w:rsidRPr="00C267A5" w:rsidRDefault="00C267A5">
      <w:pPr>
        <w:spacing w:line="360" w:lineRule="auto"/>
        <w:ind w:firstLineChars="200" w:firstLine="560"/>
        <w:rPr>
          <w:rStyle w:val="fontstyle01"/>
          <w:rFonts w:ascii="方正仿宋简体" w:eastAsia="方正仿宋简体" w:hint="eastAsia"/>
          <w:sz w:val="28"/>
          <w:szCs w:val="28"/>
        </w:rPr>
      </w:pPr>
      <w:r w:rsidRPr="00C267A5">
        <w:rPr>
          <w:rStyle w:val="fontstyle01"/>
          <w:rFonts w:ascii="方正仿宋简体" w:eastAsia="方正仿宋简体" w:hint="eastAsia"/>
          <w:sz w:val="28"/>
          <w:szCs w:val="28"/>
        </w:rPr>
        <w:t>本次土地征收成片开发对片区内地块进行统一规划建设，有利于形成有规模的产业园区，形成产业集群与产业链，实现规划引导项目，有利于打造现代产业体系，建设实业普宁。拟建项目包括商业、住宅等，与周边土地利用充分衔接，有利于推动商业、房地产业的发展，有利于构建现代化经济体系，增加政府财政税收。</w:t>
      </w:r>
    </w:p>
    <w:p w:rsidR="0055185A" w:rsidRPr="00C267A5" w:rsidRDefault="00C267A5">
      <w:pPr>
        <w:spacing w:line="360" w:lineRule="auto"/>
        <w:rPr>
          <w:rStyle w:val="fontstyle01"/>
          <w:rFonts w:ascii="方正仿宋简体" w:eastAsia="方正仿宋简体" w:hint="eastAsia"/>
          <w:b/>
          <w:bCs/>
        </w:rPr>
      </w:pPr>
      <w:r w:rsidRPr="00C267A5">
        <w:rPr>
          <w:rStyle w:val="fontstyle01"/>
          <w:rFonts w:ascii="方正仿宋简体" w:eastAsia="方正仿宋简体" w:hint="eastAsia"/>
          <w:b/>
          <w:bCs/>
        </w:rPr>
        <w:t>（三）社会效益评估</w:t>
      </w:r>
    </w:p>
    <w:p w:rsidR="0055185A" w:rsidRPr="00C267A5" w:rsidRDefault="00C267A5">
      <w:pPr>
        <w:spacing w:line="360" w:lineRule="auto"/>
        <w:ind w:firstLineChars="200" w:firstLine="560"/>
        <w:rPr>
          <w:rStyle w:val="fontstyle01"/>
          <w:rFonts w:ascii="方正仿宋简体" w:eastAsia="方正仿宋简体" w:hint="eastAsia"/>
          <w:sz w:val="28"/>
          <w:szCs w:val="28"/>
        </w:rPr>
      </w:pPr>
      <w:r w:rsidRPr="00C267A5">
        <w:rPr>
          <w:rStyle w:val="fontstyle01"/>
          <w:rFonts w:ascii="方正仿宋简体" w:eastAsia="方正仿宋简体" w:hint="eastAsia"/>
          <w:sz w:val="28"/>
          <w:szCs w:val="28"/>
        </w:rPr>
        <w:t>本次土地征收成片开发建设，将有利于国土空间规划的执行，完善成片开发范围片区基础设施与公共服务设施建设，增加就业岗位，提高就业率。</w:t>
      </w:r>
    </w:p>
    <w:p w:rsidR="0055185A" w:rsidRPr="00C267A5" w:rsidRDefault="00C267A5">
      <w:pPr>
        <w:rPr>
          <w:rStyle w:val="fontstyle01"/>
          <w:rFonts w:ascii="方正仿宋简体" w:eastAsia="方正仿宋简体" w:hint="eastAsia"/>
          <w:sz w:val="28"/>
          <w:szCs w:val="28"/>
        </w:rPr>
      </w:pPr>
      <w:r w:rsidRPr="00C267A5">
        <w:rPr>
          <w:rStyle w:val="fontstyle01"/>
          <w:rFonts w:ascii="方正仿宋简体" w:eastAsia="方正仿宋简体" w:hint="eastAsia"/>
          <w:sz w:val="28"/>
          <w:szCs w:val="28"/>
        </w:rPr>
        <w:br w:type="page"/>
      </w:r>
    </w:p>
    <w:p w:rsidR="0055185A" w:rsidRPr="00C267A5" w:rsidRDefault="00C267A5">
      <w:pPr>
        <w:spacing w:line="360" w:lineRule="auto"/>
        <w:rPr>
          <w:rStyle w:val="fontstyle01"/>
          <w:rFonts w:ascii="方正仿宋简体" w:eastAsia="方正仿宋简体" w:hint="eastAsia"/>
          <w:b/>
          <w:bCs/>
        </w:rPr>
      </w:pPr>
      <w:r w:rsidRPr="00C267A5">
        <w:rPr>
          <w:rStyle w:val="fontstyle01"/>
          <w:rFonts w:ascii="方正仿宋简体" w:eastAsia="方正仿宋简体" w:hint="eastAsia"/>
          <w:b/>
          <w:bCs/>
        </w:rPr>
        <w:lastRenderedPageBreak/>
        <w:t>（四）生态效益评估</w:t>
      </w:r>
    </w:p>
    <w:p w:rsidR="0055185A" w:rsidRPr="00C267A5" w:rsidRDefault="00C267A5">
      <w:pPr>
        <w:spacing w:line="360" w:lineRule="auto"/>
        <w:ind w:firstLineChars="200" w:firstLine="560"/>
        <w:rPr>
          <w:rStyle w:val="fontstyle01"/>
          <w:rFonts w:ascii="方正仿宋简体" w:eastAsia="方正仿宋简体" w:hint="eastAsia"/>
          <w:sz w:val="28"/>
          <w:szCs w:val="28"/>
        </w:rPr>
      </w:pPr>
      <w:r w:rsidRPr="00C267A5">
        <w:rPr>
          <w:rStyle w:val="fontstyle01"/>
          <w:rFonts w:ascii="方正仿宋简体" w:eastAsia="方正仿宋简体" w:hint="eastAsia"/>
          <w:sz w:val="28"/>
          <w:szCs w:val="28"/>
        </w:rPr>
        <w:t>项目成片开发范围不涉及永久基本农田、自然保护地、陆域生态保护红线、水源保护区、湿地等生态底线管控要素，符合生态环境保护要求。项目在后续的开发建设过程中将采取有效的环境影响保护控制及削减措施，避免对区域大气环境、生态环境、地下水环境、土壤环境产生超出环境容量的影响，减少对区域生态环境品质产生不利影响。</w:t>
      </w:r>
    </w:p>
    <w:p w:rsidR="0055185A" w:rsidRPr="00C267A5" w:rsidRDefault="00C267A5">
      <w:pPr>
        <w:pStyle w:val="aa"/>
        <w:numPr>
          <w:ilvl w:val="0"/>
          <w:numId w:val="1"/>
        </w:numPr>
        <w:spacing w:line="360" w:lineRule="auto"/>
        <w:ind w:firstLineChars="0"/>
        <w:rPr>
          <w:rStyle w:val="fontstyle01"/>
          <w:rFonts w:ascii="方正仿宋简体" w:eastAsia="方正仿宋简体" w:hint="eastAsia"/>
          <w:b/>
          <w:bCs/>
          <w:sz w:val="36"/>
          <w:szCs w:val="36"/>
        </w:rPr>
      </w:pPr>
      <w:r w:rsidRPr="00C267A5">
        <w:rPr>
          <w:rStyle w:val="fontstyle01"/>
          <w:rFonts w:ascii="方正仿宋简体" w:eastAsia="方正仿宋简体" w:hint="eastAsia"/>
          <w:b/>
          <w:bCs/>
          <w:sz w:val="36"/>
          <w:szCs w:val="36"/>
        </w:rPr>
        <w:t>结论</w:t>
      </w:r>
    </w:p>
    <w:p w:rsidR="0055185A" w:rsidRPr="00C267A5" w:rsidRDefault="00C267A5">
      <w:pPr>
        <w:pStyle w:val="a4"/>
        <w:spacing w:before="0" w:line="360" w:lineRule="auto"/>
        <w:ind w:left="0" w:firstLineChars="200" w:firstLine="560"/>
        <w:rPr>
          <w:rStyle w:val="fontstyle01"/>
          <w:rFonts w:ascii="方正仿宋简体" w:eastAsia="方正仿宋简体" w:hAnsi="Times New Roman" w:hint="eastAsia"/>
          <w:kern w:val="2"/>
          <w:sz w:val="28"/>
          <w:szCs w:val="28"/>
          <w:lang w:eastAsia="zh-CN"/>
        </w:rPr>
      </w:pPr>
      <w:r w:rsidRPr="00C267A5">
        <w:rPr>
          <w:rStyle w:val="fontstyle01"/>
          <w:rFonts w:ascii="方正仿宋简体" w:eastAsia="方正仿宋简体" w:hAnsi="Times New Roman" w:hint="eastAsia"/>
          <w:kern w:val="2"/>
          <w:sz w:val="28"/>
          <w:szCs w:val="28"/>
          <w:lang w:eastAsia="zh-CN"/>
        </w:rPr>
        <w:t>综上所述，《揭阳市普宁市2022年度土地征收成片开发方案》符合《自然资源部关于印发&lt;土地征收成片开发标准（试行）&gt;的通知》（自然资规〔2020〕5号）《广东省自然资源厅关于规范土地征收成片开发工作的通知》（粤自然资发〔2021〕20号）等相关规范文件要求，符合上报审查要求。</w:t>
      </w:r>
    </w:p>
    <w:p w:rsidR="0055185A" w:rsidRPr="00C267A5" w:rsidRDefault="00C267A5">
      <w:pPr>
        <w:pStyle w:val="aa"/>
        <w:numPr>
          <w:ilvl w:val="0"/>
          <w:numId w:val="1"/>
        </w:numPr>
        <w:spacing w:line="360" w:lineRule="auto"/>
        <w:ind w:firstLineChars="0"/>
        <w:rPr>
          <w:rStyle w:val="fontstyle01"/>
          <w:rFonts w:ascii="方正仿宋简体" w:eastAsia="方正仿宋简体" w:hint="eastAsia"/>
          <w:b/>
          <w:bCs/>
          <w:sz w:val="36"/>
          <w:szCs w:val="36"/>
        </w:rPr>
      </w:pPr>
      <w:r w:rsidRPr="00C267A5">
        <w:rPr>
          <w:rStyle w:val="fontstyle01"/>
          <w:rFonts w:ascii="方正仿宋简体" w:eastAsia="方正仿宋简体" w:hint="eastAsia"/>
          <w:b/>
          <w:bCs/>
          <w:sz w:val="36"/>
          <w:szCs w:val="36"/>
        </w:rPr>
        <w:t>公示时间</w:t>
      </w:r>
    </w:p>
    <w:p w:rsidR="0055185A" w:rsidRPr="00C267A5" w:rsidRDefault="00C267A5">
      <w:pPr>
        <w:pStyle w:val="a4"/>
        <w:spacing w:before="0" w:line="360" w:lineRule="auto"/>
        <w:ind w:left="0" w:firstLineChars="200" w:firstLine="560"/>
        <w:rPr>
          <w:rStyle w:val="fontstyle01"/>
          <w:rFonts w:ascii="方正仿宋简体" w:eastAsia="方正仿宋简体" w:hAnsi="Times New Roman" w:hint="eastAsia"/>
          <w:kern w:val="2"/>
          <w:sz w:val="28"/>
          <w:szCs w:val="28"/>
          <w:lang w:eastAsia="zh-CN"/>
        </w:rPr>
      </w:pPr>
      <w:r w:rsidRPr="00C267A5">
        <w:rPr>
          <w:rStyle w:val="fontstyle01"/>
          <w:rFonts w:ascii="方正仿宋简体" w:eastAsia="方正仿宋简体" w:hAnsi="Times New Roman" w:hint="eastAsia"/>
          <w:kern w:val="2"/>
          <w:sz w:val="28"/>
          <w:szCs w:val="28"/>
          <w:lang w:eastAsia="zh-CN"/>
        </w:rPr>
        <w:t>公示期为7天，从2022年10月2</w:t>
      </w:r>
      <w:r>
        <w:rPr>
          <w:rStyle w:val="fontstyle01"/>
          <w:rFonts w:ascii="方正仿宋简体" w:eastAsia="方正仿宋简体" w:hAnsi="Times New Roman" w:hint="eastAsia"/>
          <w:kern w:val="2"/>
          <w:sz w:val="28"/>
          <w:szCs w:val="28"/>
          <w:lang w:eastAsia="zh-CN"/>
        </w:rPr>
        <w:t>6</w:t>
      </w:r>
      <w:r w:rsidRPr="00C267A5">
        <w:rPr>
          <w:rStyle w:val="fontstyle01"/>
          <w:rFonts w:ascii="方正仿宋简体" w:eastAsia="方正仿宋简体" w:hAnsi="Times New Roman" w:hint="eastAsia"/>
          <w:kern w:val="2"/>
          <w:sz w:val="28"/>
          <w:szCs w:val="28"/>
          <w:lang w:eastAsia="zh-CN"/>
        </w:rPr>
        <w:t>日至2022年11月</w:t>
      </w:r>
      <w:r>
        <w:rPr>
          <w:rStyle w:val="fontstyle01"/>
          <w:rFonts w:ascii="方正仿宋简体" w:eastAsia="方正仿宋简体" w:hAnsi="Times New Roman" w:hint="eastAsia"/>
          <w:kern w:val="2"/>
          <w:sz w:val="28"/>
          <w:szCs w:val="28"/>
          <w:lang w:eastAsia="zh-CN"/>
        </w:rPr>
        <w:t>2</w:t>
      </w:r>
      <w:r w:rsidRPr="00C267A5">
        <w:rPr>
          <w:rStyle w:val="fontstyle01"/>
          <w:rFonts w:ascii="方正仿宋简体" w:eastAsia="方正仿宋简体" w:hAnsi="Times New Roman" w:hint="eastAsia"/>
          <w:kern w:val="2"/>
          <w:sz w:val="28"/>
          <w:szCs w:val="28"/>
          <w:lang w:eastAsia="zh-CN"/>
        </w:rPr>
        <w:t>日。</w:t>
      </w:r>
    </w:p>
    <w:p w:rsidR="0055185A" w:rsidRPr="00C267A5" w:rsidRDefault="00C267A5">
      <w:pPr>
        <w:pStyle w:val="aa"/>
        <w:numPr>
          <w:ilvl w:val="0"/>
          <w:numId w:val="1"/>
        </w:numPr>
        <w:spacing w:line="360" w:lineRule="auto"/>
        <w:ind w:firstLineChars="0"/>
        <w:rPr>
          <w:rStyle w:val="fontstyle01"/>
          <w:rFonts w:ascii="方正仿宋简体" w:eastAsia="方正仿宋简体" w:hint="eastAsia"/>
          <w:b/>
          <w:bCs/>
          <w:sz w:val="36"/>
          <w:szCs w:val="36"/>
        </w:rPr>
      </w:pPr>
      <w:r w:rsidRPr="00C267A5">
        <w:rPr>
          <w:rStyle w:val="fontstyle01"/>
          <w:rFonts w:ascii="方正仿宋简体" w:eastAsia="方正仿宋简体" w:hint="eastAsia"/>
          <w:b/>
          <w:bCs/>
          <w:sz w:val="36"/>
          <w:szCs w:val="36"/>
        </w:rPr>
        <w:t>公示方式和地点</w:t>
      </w:r>
    </w:p>
    <w:p w:rsidR="0055185A" w:rsidRPr="00C267A5" w:rsidRDefault="00C267A5">
      <w:pPr>
        <w:pStyle w:val="a4"/>
        <w:spacing w:before="0" w:line="360" w:lineRule="auto"/>
        <w:ind w:left="0" w:firstLineChars="200" w:firstLine="560"/>
        <w:rPr>
          <w:rStyle w:val="fontstyle01"/>
          <w:rFonts w:ascii="方正仿宋简体" w:eastAsia="方正仿宋简体" w:hAnsi="Times New Roman" w:hint="eastAsia"/>
          <w:kern w:val="2"/>
          <w:sz w:val="28"/>
          <w:szCs w:val="28"/>
          <w:lang w:eastAsia="zh-CN"/>
        </w:rPr>
      </w:pPr>
      <w:r w:rsidRPr="00C267A5">
        <w:rPr>
          <w:rStyle w:val="fontstyle01"/>
          <w:rFonts w:ascii="方正仿宋简体" w:eastAsia="方正仿宋简体" w:hAnsi="Times New Roman" w:hint="eastAsia"/>
          <w:kern w:val="2"/>
          <w:sz w:val="28"/>
          <w:szCs w:val="28"/>
          <w:lang w:eastAsia="zh-CN"/>
        </w:rPr>
        <w:t>本方案将在</w:t>
      </w:r>
      <w:r w:rsidRPr="00C267A5">
        <w:rPr>
          <w:rStyle w:val="fontstyle01"/>
          <w:rFonts w:ascii="方正仿宋简体" w:eastAsia="方正仿宋简体" w:hAnsi="Times New Roman" w:hint="eastAsia"/>
          <w:sz w:val="28"/>
          <w:szCs w:val="28"/>
          <w:lang w:eastAsia="zh-CN"/>
        </w:rPr>
        <w:t>拟实行土地征收成片开发</w:t>
      </w:r>
      <w:r w:rsidRPr="00C267A5">
        <w:rPr>
          <w:rStyle w:val="fontstyle01"/>
          <w:rFonts w:ascii="方正仿宋简体" w:eastAsia="方正仿宋简体" w:hAnsi="Times New Roman" w:hint="eastAsia"/>
          <w:kern w:val="2"/>
          <w:sz w:val="28"/>
          <w:szCs w:val="28"/>
          <w:lang w:eastAsia="zh-CN"/>
        </w:rPr>
        <w:t>的镇街、村的公示栏进行张贴公示。</w:t>
      </w:r>
    </w:p>
    <w:p w:rsidR="0055185A" w:rsidRPr="00C267A5" w:rsidRDefault="00C267A5">
      <w:pPr>
        <w:rPr>
          <w:rStyle w:val="fontstyle01"/>
          <w:rFonts w:ascii="方正仿宋简体" w:eastAsia="方正仿宋简体" w:hint="eastAsia"/>
          <w:sz w:val="28"/>
          <w:szCs w:val="28"/>
        </w:rPr>
      </w:pPr>
      <w:r w:rsidRPr="00C267A5">
        <w:rPr>
          <w:rStyle w:val="fontstyle01"/>
          <w:rFonts w:ascii="方正仿宋简体" w:eastAsia="方正仿宋简体" w:hint="eastAsia"/>
          <w:sz w:val="28"/>
          <w:szCs w:val="28"/>
        </w:rPr>
        <w:br w:type="page"/>
      </w:r>
    </w:p>
    <w:p w:rsidR="0055185A" w:rsidRPr="00C267A5" w:rsidRDefault="00C267A5">
      <w:pPr>
        <w:spacing w:line="360" w:lineRule="auto"/>
        <w:ind w:firstLineChars="200" w:firstLine="482"/>
        <w:jc w:val="center"/>
        <w:rPr>
          <w:rFonts w:ascii="方正仿宋简体" w:eastAsia="方正仿宋简体" w:hint="eastAsia"/>
          <w:b/>
          <w:sz w:val="24"/>
        </w:rPr>
      </w:pPr>
      <w:r w:rsidRPr="00C267A5">
        <w:rPr>
          <w:rFonts w:ascii="方正仿宋简体" w:eastAsia="方正仿宋简体" w:hint="eastAsia"/>
          <w:b/>
          <w:sz w:val="24"/>
        </w:rPr>
        <w:lastRenderedPageBreak/>
        <w:t>表9-1成片开发范围涉及的镇街、村</w:t>
      </w:r>
    </w:p>
    <w:tbl>
      <w:tblPr>
        <w:tblW w:w="8725" w:type="dxa"/>
        <w:tblInd w:w="96" w:type="dxa"/>
        <w:tblLook w:val="04A0"/>
      </w:tblPr>
      <w:tblGrid>
        <w:gridCol w:w="1271"/>
        <w:gridCol w:w="3960"/>
        <w:gridCol w:w="1985"/>
        <w:gridCol w:w="1513"/>
      </w:tblGrid>
      <w:tr w:rsidR="0055185A" w:rsidRPr="00C267A5">
        <w:trPr>
          <w:trHeight w:val="290"/>
        </w:trPr>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镇街</w:t>
            </w:r>
          </w:p>
        </w:tc>
        <w:tc>
          <w:tcPr>
            <w:tcW w:w="3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权属单位</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片区面积（公顷）</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小计（公顷）</w:t>
            </w:r>
          </w:p>
        </w:tc>
      </w:tr>
      <w:tr w:rsidR="0055185A" w:rsidRPr="00C267A5">
        <w:trPr>
          <w:trHeight w:val="290"/>
        </w:trPr>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池尾街道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高明经济联合社农民集体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4.9439</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8.8519</w:t>
            </w:r>
          </w:p>
        </w:tc>
      </w:tr>
      <w:tr w:rsidR="0055185A" w:rsidRPr="00C267A5">
        <w:trPr>
          <w:trHeight w:val="290"/>
        </w:trPr>
        <w:tc>
          <w:tcPr>
            <w:tcW w:w="0" w:type="auto"/>
            <w:vMerge/>
            <w:tcBorders>
              <w:top w:val="nil"/>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合浦经济联合社农民集体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1.2156</w:t>
            </w:r>
          </w:p>
        </w:tc>
        <w:tc>
          <w:tcPr>
            <w:tcW w:w="0" w:type="auto"/>
            <w:vMerge/>
            <w:tcBorders>
              <w:top w:val="nil"/>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nil"/>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山湖经济联合社农民集体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2.2508</w:t>
            </w:r>
          </w:p>
        </w:tc>
        <w:tc>
          <w:tcPr>
            <w:tcW w:w="0" w:type="auto"/>
            <w:vMerge/>
            <w:tcBorders>
              <w:top w:val="nil"/>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nil"/>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新丰经济联合社农民集体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0.4416</w:t>
            </w:r>
          </w:p>
        </w:tc>
        <w:tc>
          <w:tcPr>
            <w:tcW w:w="0" w:type="auto"/>
            <w:vMerge/>
            <w:tcBorders>
              <w:top w:val="nil"/>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赤岗镇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后湖经济联合社农民集体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2.8731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25.2689</w:t>
            </w: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上洞经济联合社农民集体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5.7327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双岐山经济联合社农民集体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1.6574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仙洞经济联合社农民集体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15.0057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船埔镇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永光经济联合社农民集体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1.7799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1.7799</w:t>
            </w:r>
          </w:p>
        </w:tc>
      </w:tr>
      <w:tr w:rsidR="0055185A" w:rsidRPr="00C267A5">
        <w:trPr>
          <w:trHeight w:val="2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大坝镇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陂乌经济联合社农民集体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3.2759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32.968</w:t>
            </w: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国有土地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0.2889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横山经济联合社农民集体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1.5176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葫芦地经济联合社农民集体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8.3907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平林经济联合社农民集体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13.3606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上村经济联合社农民集体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6.1343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大南山街道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陂沟经济联合社农民集体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6.9356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6.9356</w:t>
            </w:r>
          </w:p>
        </w:tc>
      </w:tr>
      <w:tr w:rsidR="0055185A" w:rsidRPr="00C267A5">
        <w:trPr>
          <w:trHeight w:val="2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洪阳镇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和安经济联合社农民集体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1.8701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2.9284</w:t>
            </w: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马后山经济联合社农民集体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1.0583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里湖镇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国有土地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1.4812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6.8698</w:t>
            </w: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新池内村新龙围经济联合社农民集体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3.7852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新松村新埔经济联合社农民集体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1.6034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流沙东街道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华溪经济联合社农民集体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0.0116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15.9312</w:t>
            </w: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上塘经济联合社农民集体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15.9196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流沙南街道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国有土地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0.4485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4.9342</w:t>
            </w: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马栅经济联合社农民集体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1.6603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香员坑经济联合社农民集体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2.8254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南径镇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国有土地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0.825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7.212</w:t>
            </w: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南径村庵脚经济联合社农民集体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6.387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占陇镇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练江村两东经济联合社农民集体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0.2953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16.1747</w:t>
            </w: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练江村塗寨经济联合社农民集体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0.2919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平洋山经济联合社农民集体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0.6967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埔栅经济联合社农民集体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0.7919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桥柱新寮经济联合社农民集体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8.1689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延长埔经济联合社农民集体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1.1188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占陇镇洪厝寨经济联合社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4.8112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55185A">
            <w:pPr>
              <w:jc w:val="center"/>
              <w:rPr>
                <w:rFonts w:ascii="方正仿宋简体" w:eastAsia="方正仿宋简体" w:hint="eastAsia"/>
                <w:color w:val="000000"/>
                <w:szCs w:val="21"/>
              </w:rPr>
            </w:pPr>
          </w:p>
        </w:tc>
      </w:tr>
      <w:tr w:rsidR="0055185A" w:rsidRPr="00C267A5">
        <w:trPr>
          <w:trHeight w:val="2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129.8546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85A" w:rsidRPr="00C267A5" w:rsidRDefault="00C267A5">
            <w:pPr>
              <w:widowControl/>
              <w:jc w:val="center"/>
              <w:textAlignment w:val="center"/>
              <w:rPr>
                <w:rFonts w:ascii="方正仿宋简体" w:eastAsia="方正仿宋简体" w:hint="eastAsia"/>
                <w:color w:val="000000"/>
                <w:szCs w:val="21"/>
              </w:rPr>
            </w:pPr>
            <w:r w:rsidRPr="00C267A5">
              <w:rPr>
                <w:rFonts w:ascii="方正仿宋简体" w:eastAsia="方正仿宋简体" w:hint="eastAsia"/>
                <w:color w:val="000000"/>
                <w:kern w:val="0"/>
                <w:szCs w:val="21"/>
                <w:lang/>
              </w:rPr>
              <w:t>129.8546</w:t>
            </w:r>
          </w:p>
        </w:tc>
      </w:tr>
    </w:tbl>
    <w:p w:rsidR="0055185A" w:rsidRPr="00C267A5" w:rsidRDefault="00C267A5">
      <w:pPr>
        <w:rPr>
          <w:rStyle w:val="fontstyle01"/>
          <w:rFonts w:ascii="方正仿宋简体" w:eastAsia="方正仿宋简体" w:hint="eastAsia"/>
          <w:sz w:val="28"/>
          <w:szCs w:val="28"/>
        </w:rPr>
      </w:pPr>
      <w:r w:rsidRPr="00C267A5">
        <w:rPr>
          <w:rStyle w:val="fontstyle01"/>
          <w:rFonts w:ascii="方正仿宋简体" w:eastAsia="方正仿宋简体" w:hint="eastAsia"/>
          <w:sz w:val="28"/>
          <w:szCs w:val="28"/>
        </w:rPr>
        <w:br w:type="page"/>
      </w:r>
    </w:p>
    <w:p w:rsidR="0055185A" w:rsidRPr="00C267A5" w:rsidRDefault="00C267A5">
      <w:pPr>
        <w:pStyle w:val="aa"/>
        <w:numPr>
          <w:ilvl w:val="0"/>
          <w:numId w:val="1"/>
        </w:numPr>
        <w:spacing w:line="360" w:lineRule="auto"/>
        <w:ind w:firstLineChars="0"/>
        <w:rPr>
          <w:rStyle w:val="fontstyle01"/>
          <w:rFonts w:ascii="方正仿宋简体" w:eastAsia="方正仿宋简体" w:hint="eastAsia"/>
          <w:b/>
          <w:bCs/>
          <w:sz w:val="36"/>
          <w:szCs w:val="36"/>
        </w:rPr>
      </w:pPr>
      <w:r w:rsidRPr="00C267A5">
        <w:rPr>
          <w:rStyle w:val="fontstyle01"/>
          <w:rFonts w:ascii="方正仿宋简体" w:eastAsia="方正仿宋简体" w:hint="eastAsia"/>
          <w:b/>
          <w:bCs/>
          <w:sz w:val="36"/>
          <w:szCs w:val="36"/>
        </w:rPr>
        <w:lastRenderedPageBreak/>
        <w:t>公示意见反馈方式</w:t>
      </w:r>
    </w:p>
    <w:p w:rsidR="0055185A" w:rsidRPr="00C267A5" w:rsidRDefault="00C267A5">
      <w:pPr>
        <w:pStyle w:val="a4"/>
        <w:spacing w:before="0" w:line="360" w:lineRule="auto"/>
        <w:ind w:left="0" w:firstLineChars="200" w:firstLine="560"/>
        <w:rPr>
          <w:rFonts w:ascii="方正仿宋简体" w:eastAsia="方正仿宋简体" w:hAnsi="Times New Roman" w:cs="Times New Roman" w:hint="eastAsia"/>
          <w:sz w:val="28"/>
          <w:szCs w:val="28"/>
          <w:lang w:eastAsia="zh-CN"/>
        </w:rPr>
      </w:pPr>
      <w:r w:rsidRPr="00C267A5">
        <w:rPr>
          <w:rStyle w:val="fontstyle01"/>
          <w:rFonts w:ascii="方正仿宋简体" w:eastAsia="方正仿宋简体" w:hAnsi="Times New Roman" w:hint="eastAsia"/>
          <w:kern w:val="2"/>
          <w:sz w:val="28"/>
          <w:szCs w:val="28"/>
          <w:lang w:eastAsia="zh-CN"/>
        </w:rPr>
        <w:t>以书面意见及电话咨询等方式（联系地址:普宁市县自然资源局，联系电话:2935225）。</w:t>
      </w:r>
    </w:p>
    <w:sectPr w:rsidR="0055185A" w:rsidRPr="00C267A5" w:rsidSect="0055185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B73" w:rsidRDefault="009D6B73" w:rsidP="0055185A">
      <w:r>
        <w:separator/>
      </w:r>
    </w:p>
  </w:endnote>
  <w:endnote w:type="continuationSeparator" w:id="1">
    <w:p w:rsidR="009D6B73" w:rsidRDefault="009D6B73" w:rsidP="00551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A5" w:rsidRDefault="00C267A5">
    <w:pPr>
      <w:pStyle w:val="a5"/>
    </w:pPr>
    <w:r>
      <w:pict>
        <v:shapetype id="_x0000_t202" coordsize="21600,21600" o:spt="202" path="m,l,21600r21600,l21600,xe">
          <v:stroke joinstyle="miter"/>
          <v:path gradientshapeok="t" o:connecttype="rect"/>
        </v:shapetype>
        <v:shape id="Text Box 1" o:sp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L3UTQAAAAAgEAAA8AAAAAAAAAAQAgAAAAIgAAAGRycy9kb3ducmV2LnhtbFBLAQIUABQA&#10;AAAIAIdO4kCR96Ut+AEAAAAEAAAOAAAAAAAAAAEAIAAAAB8BAABkcnMvZTJvRG9jLnhtbFBLBQYA&#10;AAAABgAGAFkBAACJBQAAAAA=&#10;" filled="f" stroked="f">
          <v:textbox style="mso-fit-shape-to-text:t" inset="0,0,0,0">
            <w:txbxContent>
              <w:p w:rsidR="00C267A5" w:rsidRDefault="00C267A5">
                <w:pPr>
                  <w:pStyle w:val="a5"/>
                </w:pPr>
                <w:fldSimple w:instr=" PAGE  \* MERGEFORMAT ">
                  <w:r w:rsidR="001B45D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B73" w:rsidRDefault="009D6B73" w:rsidP="0055185A">
      <w:r>
        <w:separator/>
      </w:r>
    </w:p>
  </w:footnote>
  <w:footnote w:type="continuationSeparator" w:id="1">
    <w:p w:rsidR="009D6B73" w:rsidRDefault="009D6B73" w:rsidP="005518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D3E10"/>
    <w:multiLevelType w:val="multilevel"/>
    <w:tmpl w:val="0EFD3E10"/>
    <w:lvl w:ilvl="0">
      <w:start w:val="1"/>
      <w:numFmt w:val="japaneseCounting"/>
      <w:lvlText w:val="%1、"/>
      <w:lvlJc w:val="left"/>
      <w:pPr>
        <w:ind w:left="810" w:hanging="81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I2ZGQ3NTMwOTljMjc3YjZhNGE0MTAzMTc1YTQ0OGQifQ=="/>
  </w:docVars>
  <w:rsids>
    <w:rsidRoot w:val="09665ECD"/>
    <w:rsid w:val="00023948"/>
    <w:rsid w:val="00023A5C"/>
    <w:rsid w:val="00046E62"/>
    <w:rsid w:val="00073A8C"/>
    <w:rsid w:val="000804A6"/>
    <w:rsid w:val="000915AE"/>
    <w:rsid w:val="000A702D"/>
    <w:rsid w:val="000E01AB"/>
    <w:rsid w:val="000E7DBF"/>
    <w:rsid w:val="0010067D"/>
    <w:rsid w:val="0010199F"/>
    <w:rsid w:val="00111D77"/>
    <w:rsid w:val="0011227D"/>
    <w:rsid w:val="00116032"/>
    <w:rsid w:val="00121ED5"/>
    <w:rsid w:val="0013568B"/>
    <w:rsid w:val="00137A11"/>
    <w:rsid w:val="0014093D"/>
    <w:rsid w:val="001466E4"/>
    <w:rsid w:val="00147CB5"/>
    <w:rsid w:val="001514B1"/>
    <w:rsid w:val="0017675F"/>
    <w:rsid w:val="00177BC5"/>
    <w:rsid w:val="00187D35"/>
    <w:rsid w:val="001933D0"/>
    <w:rsid w:val="001B45D9"/>
    <w:rsid w:val="001E3C9F"/>
    <w:rsid w:val="001E4673"/>
    <w:rsid w:val="001E5539"/>
    <w:rsid w:val="001E73D1"/>
    <w:rsid w:val="001F000B"/>
    <w:rsid w:val="001F231F"/>
    <w:rsid w:val="002011CB"/>
    <w:rsid w:val="0020434B"/>
    <w:rsid w:val="002156F1"/>
    <w:rsid w:val="00216859"/>
    <w:rsid w:val="00243E8E"/>
    <w:rsid w:val="00245320"/>
    <w:rsid w:val="00251174"/>
    <w:rsid w:val="00253921"/>
    <w:rsid w:val="00276F55"/>
    <w:rsid w:val="00297280"/>
    <w:rsid w:val="002D70BB"/>
    <w:rsid w:val="002E16C8"/>
    <w:rsid w:val="002F6FCC"/>
    <w:rsid w:val="0031472E"/>
    <w:rsid w:val="00330884"/>
    <w:rsid w:val="0033178F"/>
    <w:rsid w:val="00342916"/>
    <w:rsid w:val="00367A6A"/>
    <w:rsid w:val="0037185B"/>
    <w:rsid w:val="0037381E"/>
    <w:rsid w:val="003742FC"/>
    <w:rsid w:val="003918C9"/>
    <w:rsid w:val="003A08E5"/>
    <w:rsid w:val="003A3C18"/>
    <w:rsid w:val="003A442F"/>
    <w:rsid w:val="003A72D2"/>
    <w:rsid w:val="003C215C"/>
    <w:rsid w:val="003C2E50"/>
    <w:rsid w:val="003D3826"/>
    <w:rsid w:val="003D6126"/>
    <w:rsid w:val="003E252D"/>
    <w:rsid w:val="003E3C7F"/>
    <w:rsid w:val="003F5680"/>
    <w:rsid w:val="00415C81"/>
    <w:rsid w:val="00445371"/>
    <w:rsid w:val="004505B3"/>
    <w:rsid w:val="00466929"/>
    <w:rsid w:val="00467FB7"/>
    <w:rsid w:val="00476B2A"/>
    <w:rsid w:val="00483504"/>
    <w:rsid w:val="004942D7"/>
    <w:rsid w:val="004979B3"/>
    <w:rsid w:val="00497E9C"/>
    <w:rsid w:val="004A099D"/>
    <w:rsid w:val="004B04E4"/>
    <w:rsid w:val="004D06B2"/>
    <w:rsid w:val="004D2952"/>
    <w:rsid w:val="004D2A0E"/>
    <w:rsid w:val="004D2DBC"/>
    <w:rsid w:val="004E435C"/>
    <w:rsid w:val="00500023"/>
    <w:rsid w:val="00516BFF"/>
    <w:rsid w:val="00524AA3"/>
    <w:rsid w:val="005269D1"/>
    <w:rsid w:val="00535AC0"/>
    <w:rsid w:val="005365C3"/>
    <w:rsid w:val="0054194B"/>
    <w:rsid w:val="00546F5B"/>
    <w:rsid w:val="00547FC5"/>
    <w:rsid w:val="0055185A"/>
    <w:rsid w:val="00563AB2"/>
    <w:rsid w:val="00563FDD"/>
    <w:rsid w:val="00565873"/>
    <w:rsid w:val="005874F9"/>
    <w:rsid w:val="005F4B2B"/>
    <w:rsid w:val="005F5D7D"/>
    <w:rsid w:val="00605C82"/>
    <w:rsid w:val="00614AA7"/>
    <w:rsid w:val="00615562"/>
    <w:rsid w:val="0067054C"/>
    <w:rsid w:val="006757AD"/>
    <w:rsid w:val="00680074"/>
    <w:rsid w:val="00683776"/>
    <w:rsid w:val="006C0A5F"/>
    <w:rsid w:val="006C161C"/>
    <w:rsid w:val="006D1816"/>
    <w:rsid w:val="006D2EE5"/>
    <w:rsid w:val="006E0081"/>
    <w:rsid w:val="006E38F7"/>
    <w:rsid w:val="006F11C8"/>
    <w:rsid w:val="006F31DE"/>
    <w:rsid w:val="00705B54"/>
    <w:rsid w:val="00723D1F"/>
    <w:rsid w:val="00727C95"/>
    <w:rsid w:val="00740D8D"/>
    <w:rsid w:val="00751D5A"/>
    <w:rsid w:val="00760039"/>
    <w:rsid w:val="00771C42"/>
    <w:rsid w:val="007810DE"/>
    <w:rsid w:val="007829ED"/>
    <w:rsid w:val="007A2316"/>
    <w:rsid w:val="007B0179"/>
    <w:rsid w:val="007B561C"/>
    <w:rsid w:val="007D2130"/>
    <w:rsid w:val="007D56A6"/>
    <w:rsid w:val="007F5585"/>
    <w:rsid w:val="00801FA5"/>
    <w:rsid w:val="00817470"/>
    <w:rsid w:val="00823593"/>
    <w:rsid w:val="00852EC2"/>
    <w:rsid w:val="00855438"/>
    <w:rsid w:val="00872E23"/>
    <w:rsid w:val="00890F26"/>
    <w:rsid w:val="00893451"/>
    <w:rsid w:val="008D1577"/>
    <w:rsid w:val="008D5E3F"/>
    <w:rsid w:val="00912BFF"/>
    <w:rsid w:val="0092395D"/>
    <w:rsid w:val="00930D1B"/>
    <w:rsid w:val="009545C5"/>
    <w:rsid w:val="00955F93"/>
    <w:rsid w:val="009750AD"/>
    <w:rsid w:val="00987640"/>
    <w:rsid w:val="009B0791"/>
    <w:rsid w:val="009C4D9D"/>
    <w:rsid w:val="009C737E"/>
    <w:rsid w:val="009D0E89"/>
    <w:rsid w:val="009D3CC2"/>
    <w:rsid w:val="009D6B73"/>
    <w:rsid w:val="009E48A4"/>
    <w:rsid w:val="009F138B"/>
    <w:rsid w:val="009F1588"/>
    <w:rsid w:val="009F4FC6"/>
    <w:rsid w:val="00A13AE9"/>
    <w:rsid w:val="00A31159"/>
    <w:rsid w:val="00A369AB"/>
    <w:rsid w:val="00A37900"/>
    <w:rsid w:val="00A43F31"/>
    <w:rsid w:val="00A43FF8"/>
    <w:rsid w:val="00A56F12"/>
    <w:rsid w:val="00A57FC0"/>
    <w:rsid w:val="00A66BF8"/>
    <w:rsid w:val="00A7205A"/>
    <w:rsid w:val="00A8328A"/>
    <w:rsid w:val="00A92F2B"/>
    <w:rsid w:val="00AA3E96"/>
    <w:rsid w:val="00AA67C4"/>
    <w:rsid w:val="00AB234C"/>
    <w:rsid w:val="00AD0508"/>
    <w:rsid w:val="00AD6A22"/>
    <w:rsid w:val="00B14B9A"/>
    <w:rsid w:val="00B37FC3"/>
    <w:rsid w:val="00B40673"/>
    <w:rsid w:val="00B616DD"/>
    <w:rsid w:val="00B66291"/>
    <w:rsid w:val="00B67998"/>
    <w:rsid w:val="00B742D1"/>
    <w:rsid w:val="00B77875"/>
    <w:rsid w:val="00B94E39"/>
    <w:rsid w:val="00BA1B4D"/>
    <w:rsid w:val="00BA39C2"/>
    <w:rsid w:val="00BB17B8"/>
    <w:rsid w:val="00BB5F19"/>
    <w:rsid w:val="00BC099C"/>
    <w:rsid w:val="00BC1DBC"/>
    <w:rsid w:val="00BC3484"/>
    <w:rsid w:val="00BC3801"/>
    <w:rsid w:val="00BC6722"/>
    <w:rsid w:val="00BE3E3F"/>
    <w:rsid w:val="00C033D5"/>
    <w:rsid w:val="00C039C2"/>
    <w:rsid w:val="00C13F74"/>
    <w:rsid w:val="00C23898"/>
    <w:rsid w:val="00C24F23"/>
    <w:rsid w:val="00C267A5"/>
    <w:rsid w:val="00C306D7"/>
    <w:rsid w:val="00C31DAC"/>
    <w:rsid w:val="00C349C0"/>
    <w:rsid w:val="00C37A61"/>
    <w:rsid w:val="00C46CEB"/>
    <w:rsid w:val="00C60E73"/>
    <w:rsid w:val="00C70453"/>
    <w:rsid w:val="00C74149"/>
    <w:rsid w:val="00C77C6F"/>
    <w:rsid w:val="00C831EA"/>
    <w:rsid w:val="00C92F66"/>
    <w:rsid w:val="00C938BC"/>
    <w:rsid w:val="00C95155"/>
    <w:rsid w:val="00CA6904"/>
    <w:rsid w:val="00CB1BF0"/>
    <w:rsid w:val="00CC559B"/>
    <w:rsid w:val="00CE1E0C"/>
    <w:rsid w:val="00CF439B"/>
    <w:rsid w:val="00D2347B"/>
    <w:rsid w:val="00D26F3D"/>
    <w:rsid w:val="00D339FA"/>
    <w:rsid w:val="00D42647"/>
    <w:rsid w:val="00D72220"/>
    <w:rsid w:val="00D90A4E"/>
    <w:rsid w:val="00D919E0"/>
    <w:rsid w:val="00DA6818"/>
    <w:rsid w:val="00DB264A"/>
    <w:rsid w:val="00DE7C98"/>
    <w:rsid w:val="00E011D0"/>
    <w:rsid w:val="00E058B0"/>
    <w:rsid w:val="00E22721"/>
    <w:rsid w:val="00E51B5B"/>
    <w:rsid w:val="00E67C35"/>
    <w:rsid w:val="00E95ABF"/>
    <w:rsid w:val="00E97B6F"/>
    <w:rsid w:val="00EA5A56"/>
    <w:rsid w:val="00EB24A5"/>
    <w:rsid w:val="00EC6B1C"/>
    <w:rsid w:val="00EE103F"/>
    <w:rsid w:val="00EE3FEC"/>
    <w:rsid w:val="00EF2890"/>
    <w:rsid w:val="00EF5ACA"/>
    <w:rsid w:val="00F04EB2"/>
    <w:rsid w:val="00F14D8F"/>
    <w:rsid w:val="00F17DC2"/>
    <w:rsid w:val="00F17E2C"/>
    <w:rsid w:val="00F275F8"/>
    <w:rsid w:val="00F31F44"/>
    <w:rsid w:val="00F33D7A"/>
    <w:rsid w:val="00F359BB"/>
    <w:rsid w:val="00F41CD4"/>
    <w:rsid w:val="00F94FFE"/>
    <w:rsid w:val="00FA57AF"/>
    <w:rsid w:val="00FB2DF1"/>
    <w:rsid w:val="00FB4501"/>
    <w:rsid w:val="00FC07B2"/>
    <w:rsid w:val="04FC1348"/>
    <w:rsid w:val="050531F4"/>
    <w:rsid w:val="094908CB"/>
    <w:rsid w:val="09665ECD"/>
    <w:rsid w:val="0AF142C5"/>
    <w:rsid w:val="12640267"/>
    <w:rsid w:val="149C2DD1"/>
    <w:rsid w:val="16B0772A"/>
    <w:rsid w:val="17526060"/>
    <w:rsid w:val="196106D9"/>
    <w:rsid w:val="199B021E"/>
    <w:rsid w:val="1BD3562F"/>
    <w:rsid w:val="1C6C40F3"/>
    <w:rsid w:val="1D2D3883"/>
    <w:rsid w:val="20207748"/>
    <w:rsid w:val="202A755A"/>
    <w:rsid w:val="222F59A7"/>
    <w:rsid w:val="276428EB"/>
    <w:rsid w:val="2E015345"/>
    <w:rsid w:val="2F6534D3"/>
    <w:rsid w:val="2F795F70"/>
    <w:rsid w:val="2FDB003E"/>
    <w:rsid w:val="2FEA5603"/>
    <w:rsid w:val="30FA5544"/>
    <w:rsid w:val="35DB7CE8"/>
    <w:rsid w:val="3938118D"/>
    <w:rsid w:val="3D154CDA"/>
    <w:rsid w:val="3DC03305"/>
    <w:rsid w:val="3DFB09DB"/>
    <w:rsid w:val="3FDA4A0A"/>
    <w:rsid w:val="45291DB1"/>
    <w:rsid w:val="45336DDE"/>
    <w:rsid w:val="4812529F"/>
    <w:rsid w:val="48352910"/>
    <w:rsid w:val="49792EC0"/>
    <w:rsid w:val="4A6B3ED9"/>
    <w:rsid w:val="4C1F1B62"/>
    <w:rsid w:val="4C5E135D"/>
    <w:rsid w:val="4C996923"/>
    <w:rsid w:val="4E086182"/>
    <w:rsid w:val="4EC15329"/>
    <w:rsid w:val="4F081120"/>
    <w:rsid w:val="53C50051"/>
    <w:rsid w:val="541C372E"/>
    <w:rsid w:val="56561C33"/>
    <w:rsid w:val="569B7E51"/>
    <w:rsid w:val="56DC57FE"/>
    <w:rsid w:val="56EB5639"/>
    <w:rsid w:val="5A0022E4"/>
    <w:rsid w:val="5AD7215D"/>
    <w:rsid w:val="5C9C0037"/>
    <w:rsid w:val="5DC34C1A"/>
    <w:rsid w:val="5E8215CF"/>
    <w:rsid w:val="5EF67235"/>
    <w:rsid w:val="60BF3DBF"/>
    <w:rsid w:val="626D15F8"/>
    <w:rsid w:val="62BB0229"/>
    <w:rsid w:val="656A11A8"/>
    <w:rsid w:val="66B007D5"/>
    <w:rsid w:val="67AC331C"/>
    <w:rsid w:val="6AED32D6"/>
    <w:rsid w:val="6AF063AB"/>
    <w:rsid w:val="6E891568"/>
    <w:rsid w:val="6EBB0130"/>
    <w:rsid w:val="71C6688A"/>
    <w:rsid w:val="78FF0055"/>
    <w:rsid w:val="7CE03B4A"/>
    <w:rsid w:val="7E7F5860"/>
    <w:rsid w:val="7E8F758A"/>
    <w:rsid w:val="7F983D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55185A"/>
    <w:pPr>
      <w:widowControl w:val="0"/>
      <w:jc w:val="both"/>
    </w:pPr>
    <w:rPr>
      <w:kern w:val="2"/>
      <w:sz w:val="21"/>
      <w:szCs w:val="24"/>
    </w:rPr>
  </w:style>
  <w:style w:type="paragraph" w:styleId="1">
    <w:name w:val="heading 1"/>
    <w:basedOn w:val="a"/>
    <w:next w:val="a"/>
    <w:link w:val="1Char"/>
    <w:uiPriority w:val="99"/>
    <w:qFormat/>
    <w:rsid w:val="0055185A"/>
    <w:pPr>
      <w:keepNext/>
      <w:keepLines/>
      <w:spacing w:before="340" w:after="330" w:line="578" w:lineRule="auto"/>
      <w:outlineLvl w:val="0"/>
    </w:pPr>
    <w:rPr>
      <w:b/>
      <w:bCs/>
      <w:kern w:val="44"/>
      <w:sz w:val="44"/>
      <w:szCs w:val="44"/>
    </w:rPr>
  </w:style>
  <w:style w:type="paragraph" w:styleId="2">
    <w:name w:val="heading 2"/>
    <w:basedOn w:val="a"/>
    <w:next w:val="a"/>
    <w:qFormat/>
    <w:locked/>
    <w:rsid w:val="0055185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5185A"/>
    <w:pPr>
      <w:jc w:val="left"/>
    </w:pPr>
  </w:style>
  <w:style w:type="paragraph" w:styleId="a4">
    <w:name w:val="Body Text"/>
    <w:basedOn w:val="a"/>
    <w:link w:val="Char0"/>
    <w:uiPriority w:val="99"/>
    <w:qFormat/>
    <w:rsid w:val="0055185A"/>
    <w:pPr>
      <w:autoSpaceDE w:val="0"/>
      <w:autoSpaceDN w:val="0"/>
      <w:spacing w:before="205"/>
      <w:ind w:left="100"/>
      <w:jc w:val="left"/>
    </w:pPr>
    <w:rPr>
      <w:rFonts w:ascii="宋体" w:hAnsi="宋体" w:cs="宋体"/>
      <w:kern w:val="0"/>
      <w:sz w:val="32"/>
      <w:szCs w:val="32"/>
      <w:lang w:eastAsia="en-US"/>
    </w:rPr>
  </w:style>
  <w:style w:type="paragraph" w:styleId="a5">
    <w:name w:val="footer"/>
    <w:basedOn w:val="a"/>
    <w:link w:val="Char1"/>
    <w:uiPriority w:val="99"/>
    <w:qFormat/>
    <w:rsid w:val="0055185A"/>
    <w:pPr>
      <w:tabs>
        <w:tab w:val="center" w:pos="4153"/>
        <w:tab w:val="right" w:pos="8306"/>
      </w:tabs>
      <w:snapToGrid w:val="0"/>
      <w:jc w:val="left"/>
    </w:pPr>
    <w:rPr>
      <w:sz w:val="18"/>
    </w:rPr>
  </w:style>
  <w:style w:type="paragraph" w:styleId="a6">
    <w:name w:val="header"/>
    <w:basedOn w:val="a"/>
    <w:link w:val="Char2"/>
    <w:uiPriority w:val="99"/>
    <w:qFormat/>
    <w:rsid w:val="005518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3"/>
    <w:uiPriority w:val="99"/>
    <w:semiHidden/>
    <w:unhideWhenUsed/>
    <w:qFormat/>
    <w:rsid w:val="0055185A"/>
    <w:rPr>
      <w:b/>
      <w:bCs/>
    </w:rPr>
  </w:style>
  <w:style w:type="table" w:styleId="a8">
    <w:name w:val="Table Grid"/>
    <w:basedOn w:val="a1"/>
    <w:uiPriority w:val="39"/>
    <w:qFormat/>
    <w:rsid w:val="00551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55185A"/>
    <w:rPr>
      <w:sz w:val="21"/>
      <w:szCs w:val="21"/>
    </w:rPr>
  </w:style>
  <w:style w:type="character" w:customStyle="1" w:styleId="1Char">
    <w:name w:val="标题 1 Char"/>
    <w:link w:val="1"/>
    <w:uiPriority w:val="9"/>
    <w:qFormat/>
    <w:rsid w:val="0055185A"/>
    <w:rPr>
      <w:b/>
      <w:bCs/>
      <w:kern w:val="44"/>
      <w:sz w:val="44"/>
      <w:szCs w:val="44"/>
    </w:rPr>
  </w:style>
  <w:style w:type="character" w:customStyle="1" w:styleId="Char0">
    <w:name w:val="正文文本 Char"/>
    <w:link w:val="a4"/>
    <w:uiPriority w:val="99"/>
    <w:semiHidden/>
    <w:qFormat/>
    <w:rsid w:val="0055185A"/>
    <w:rPr>
      <w:szCs w:val="24"/>
    </w:rPr>
  </w:style>
  <w:style w:type="character" w:customStyle="1" w:styleId="Char1">
    <w:name w:val="页脚 Char"/>
    <w:link w:val="a5"/>
    <w:uiPriority w:val="99"/>
    <w:semiHidden/>
    <w:qFormat/>
    <w:rsid w:val="0055185A"/>
    <w:rPr>
      <w:sz w:val="18"/>
      <w:szCs w:val="18"/>
    </w:rPr>
  </w:style>
  <w:style w:type="character" w:customStyle="1" w:styleId="Char2">
    <w:name w:val="页眉 Char"/>
    <w:link w:val="a6"/>
    <w:uiPriority w:val="99"/>
    <w:semiHidden/>
    <w:qFormat/>
    <w:rsid w:val="0055185A"/>
    <w:rPr>
      <w:sz w:val="18"/>
      <w:szCs w:val="18"/>
    </w:rPr>
  </w:style>
  <w:style w:type="paragraph" w:styleId="aa">
    <w:name w:val="List Paragraph"/>
    <w:basedOn w:val="a"/>
    <w:uiPriority w:val="34"/>
    <w:qFormat/>
    <w:rsid w:val="0055185A"/>
    <w:pPr>
      <w:ind w:firstLineChars="200" w:firstLine="420"/>
    </w:pPr>
  </w:style>
  <w:style w:type="character" w:customStyle="1" w:styleId="fontstyle01">
    <w:name w:val="fontstyle01"/>
    <w:uiPriority w:val="99"/>
    <w:qFormat/>
    <w:rsid w:val="0055185A"/>
    <w:rPr>
      <w:rFonts w:ascii="仿宋_GB2312" w:eastAsia="仿宋_GB2312" w:cs="Times New Roman"/>
      <w:color w:val="000000"/>
      <w:sz w:val="32"/>
      <w:szCs w:val="32"/>
    </w:rPr>
  </w:style>
  <w:style w:type="character" w:customStyle="1" w:styleId="fontstyle21">
    <w:name w:val="fontstyle21"/>
    <w:uiPriority w:val="99"/>
    <w:qFormat/>
    <w:rsid w:val="0055185A"/>
    <w:rPr>
      <w:rFonts w:ascii="TimesNewRomanPSMT" w:hAnsi="TimesNewRomanPSMT" w:cs="Times New Roman"/>
      <w:color w:val="000000"/>
      <w:sz w:val="32"/>
      <w:szCs w:val="32"/>
    </w:rPr>
  </w:style>
  <w:style w:type="table" w:customStyle="1" w:styleId="10">
    <w:name w:val="网格型1"/>
    <w:basedOn w:val="a1"/>
    <w:uiPriority w:val="39"/>
    <w:qFormat/>
    <w:rsid w:val="0055185A"/>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uiPriority w:val="39"/>
    <w:qFormat/>
    <w:rsid w:val="0055185A"/>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uiPriority w:val="99"/>
    <w:semiHidden/>
    <w:qFormat/>
    <w:rsid w:val="0055185A"/>
    <w:rPr>
      <w:kern w:val="2"/>
      <w:sz w:val="21"/>
      <w:szCs w:val="24"/>
    </w:rPr>
  </w:style>
  <w:style w:type="character" w:customStyle="1" w:styleId="Char3">
    <w:name w:val="批注主题 Char"/>
    <w:basedOn w:val="Char"/>
    <w:link w:val="a7"/>
    <w:uiPriority w:val="99"/>
    <w:semiHidden/>
    <w:qFormat/>
    <w:rsid w:val="0055185A"/>
    <w:rPr>
      <w:b/>
      <w:bCs/>
      <w:kern w:val="2"/>
      <w:sz w:val="21"/>
      <w:szCs w:val="24"/>
    </w:rPr>
  </w:style>
  <w:style w:type="paragraph" w:customStyle="1" w:styleId="11">
    <w:name w:val="修订1"/>
    <w:hidden/>
    <w:uiPriority w:val="99"/>
    <w:semiHidden/>
    <w:qFormat/>
    <w:rsid w:val="0055185A"/>
    <w:rPr>
      <w:kern w:val="2"/>
      <w:sz w:val="21"/>
      <w:szCs w:val="24"/>
    </w:rPr>
  </w:style>
  <w:style w:type="character" w:customStyle="1" w:styleId="font31">
    <w:name w:val="font31"/>
    <w:basedOn w:val="a0"/>
    <w:qFormat/>
    <w:rsid w:val="0055185A"/>
    <w:rPr>
      <w:rFonts w:ascii="仿宋_GB2312" w:eastAsia="仿宋_GB2312" w:cs="仿宋_GB2312" w:hint="eastAsia"/>
      <w:color w:val="000000"/>
      <w:sz w:val="22"/>
      <w:szCs w:val="22"/>
      <w:u w:val="none"/>
    </w:rPr>
  </w:style>
  <w:style w:type="character" w:customStyle="1" w:styleId="font41">
    <w:name w:val="font41"/>
    <w:basedOn w:val="a0"/>
    <w:qFormat/>
    <w:rsid w:val="0055185A"/>
    <w:rPr>
      <w:rFonts w:ascii="Times New Roman" w:hAnsi="Times New Roman" w:cs="Times New Roman" w:hint="default"/>
      <w:color w:val="000000"/>
      <w:sz w:val="22"/>
      <w:szCs w:val="22"/>
      <w:u w:val="none"/>
    </w:rPr>
  </w:style>
  <w:style w:type="character" w:customStyle="1" w:styleId="font51">
    <w:name w:val="font51"/>
    <w:basedOn w:val="a0"/>
    <w:qFormat/>
    <w:rsid w:val="0055185A"/>
    <w:rPr>
      <w:rFonts w:ascii="仿宋_GB2312" w:eastAsia="仿宋_GB2312" w:cs="仿宋_GB2312" w:hint="eastAsia"/>
      <w:color w:val="000000"/>
      <w:sz w:val="21"/>
      <w:szCs w:val="21"/>
      <w:u w:val="none"/>
    </w:rPr>
  </w:style>
  <w:style w:type="character" w:customStyle="1" w:styleId="font21">
    <w:name w:val="font21"/>
    <w:basedOn w:val="a0"/>
    <w:qFormat/>
    <w:rsid w:val="0055185A"/>
    <w:rPr>
      <w:rFonts w:ascii="Times New Roman" w:hAnsi="Times New Roman" w:cs="Times New Roman" w:hint="default"/>
      <w:color w:val="000000"/>
      <w:sz w:val="22"/>
      <w:szCs w:val="22"/>
      <w:u w:val="none"/>
    </w:rPr>
  </w:style>
  <w:style w:type="character" w:customStyle="1" w:styleId="font01">
    <w:name w:val="font01"/>
    <w:basedOn w:val="a0"/>
    <w:qFormat/>
    <w:rsid w:val="0055185A"/>
    <w:rPr>
      <w:rFonts w:ascii="宋体" w:eastAsia="宋体" w:hAnsi="宋体" w:cs="宋体" w:hint="eastAsia"/>
      <w:color w:val="000000"/>
      <w:sz w:val="22"/>
      <w:szCs w:val="22"/>
      <w:u w:val="none"/>
    </w:rPr>
  </w:style>
  <w:style w:type="character" w:customStyle="1" w:styleId="font11">
    <w:name w:val="font11"/>
    <w:basedOn w:val="a0"/>
    <w:rsid w:val="0055185A"/>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2D5274F-298A-4C7F-8DA2-A30CBAAFA4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1374</Words>
  <Characters>7836</Characters>
  <Application>Microsoft Office Word</Application>
  <DocSecurity>0</DocSecurity>
  <Lines>65</Lines>
  <Paragraphs>18</Paragraphs>
  <ScaleCrop>false</ScaleCrop>
  <Company>Microsoft</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茂名市电白区水东片区土地征收成片开发方案（公示草案）</dc:title>
  <dc:creator>living</dc:creator>
  <cp:lastModifiedBy>Admin</cp:lastModifiedBy>
  <cp:revision>12</cp:revision>
  <cp:lastPrinted>2022-10-26T02:38:00Z</cp:lastPrinted>
  <dcterms:created xsi:type="dcterms:W3CDTF">2022-04-10T13:46:00Z</dcterms:created>
  <dcterms:modified xsi:type="dcterms:W3CDTF">2022-10-26T03:47:00Z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FC08F83E687147A49942B5F4484C9AA3</vt:lpwstr>
  </property>
</Properties>
</file>