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320" w:afterAutospacing="0"/>
        <w:ind w:left="10" w:right="124"/>
        <w:rPr>
          <w:rFonts w:hint="eastAsia" w:ascii="方正小标宋简体" w:hAnsi="方正小标宋简体" w:eastAsia="方正小标宋简体" w:cs="方正小标宋简体"/>
          <w:lang w:val="en-US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普宁市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lang w:eastAsia="zh-CN"/>
        </w:rPr>
        <w:t>城乡生活垃圾转运监管要求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143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val="en-US" w:eastAsia="zh-CN" w:bidi="ar"/>
        </w:rPr>
        <w:t>1.编制设施建设规划。是否结合乡镇总体规划，编制乡镇生活垃圾处理设施建设专项规划，明确设施建设、队伍建设、制度建设、经费保障等内容；结合村庄规划，明确村庄生活垃圾收运处理设施建设内容，合理安排建设时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148" w:righ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val="en-US" w:eastAsia="zh-CN" w:bidi="ar"/>
        </w:rPr>
        <w:t>2.建设生活垃圾收运处理设施。是否按照“一镇一站”“一村一点”建设要求，配备满足生活垃圾收集需要的收集点、垃圾桶（箱）、密闭式生活垃圾收运车辆等设施，农户是否配有生活垃圾分类收集容器。是否对闲置停用、设施老化的垃圾压缩中转站落实启用或改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148" w:righ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val="en-US" w:eastAsia="zh-CN" w:bidi="ar"/>
        </w:rPr>
        <w:t>3.建立生活垃圾收运处理模式。是否建立“户分、村收、镇转运”生活垃圾收运处理模式，将区域日产垃圾运往市生活垃圾环保处理中心统一焚烧处理，确保农村垃圾得到及时清运，做到日产日清。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148" w:righ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val="en-US" w:eastAsia="zh-CN" w:bidi="ar"/>
        </w:rPr>
        <w:t>4.按照标准配备环卫保洁队伍。是否按照不低于行政村常住人口数2‰的标准配备保洁人员，明确村庄保洁员和垃圾收运设施设备管理人员工作职责、范围、标准等要求，或通过政府购买服务等方式，建立村庄长效保洁机制。实现村庄（含自然村）环卫保洁和垃圾收运全覆盖。推行城乡环卫一体化和农村环卫作业市场化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148" w:righ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val="en-US" w:eastAsia="zh-CN" w:bidi="ar"/>
        </w:rPr>
        <w:t>5.环境卫生管理标准。是否行政村环境卫生达到“三净两无”（即路面净、门前屋后净、受水口净，村内无积存垃圾、垃圾倾倒点无暴露垃圾）基本标准；自然村环境卫生基本做到生活垃圾定点倾倒、及时收运、集中转运</w:t>
      </w: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val="en-US" w:eastAsia="zh-CN" w:bidi="ar"/>
        </w:rPr>
        <w:drawing>
          <wp:inline distT="0" distB="0" distL="114300" distR="114300">
            <wp:extent cx="60960" cy="60960"/>
            <wp:effectExtent l="0" t="0" r="0" b="0"/>
            <wp:docPr id="2" name="Picture 15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3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6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148" w:righ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val="en-US" w:eastAsia="zh-CN" w:bidi="ar"/>
        </w:rPr>
        <w:t>6.垃圾压缩中转站管理标准。中转站正常运行且管理规范，渗滤液处理措施符合标准要求，管理制度上墙，运行记录齐全；生活垃圾日产日清，站台内外场地、垃圾池底以及墙面整洁，工具放置有序。转运及时、密闭运输，无滴撒漏现象，并保持车辆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148" w:righ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val="en-US" w:eastAsia="zh-CN" w:bidi="ar"/>
        </w:rPr>
        <w:t>7.农村生活垃圾分类情况。是否制定方案并落实，积极推动村庄生活垃圾分类收集、源头减量、资源利用，50％以上的村庄开展生活垃圾分类收集，分类设施、宣传到位，分类工作有效果。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148" w:righ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val="en-US" w:eastAsia="zh-CN" w:bidi="ar"/>
        </w:rPr>
        <w:t>8.清理陈年积存垃圾情况。是否集中力量清理陈年积存垃圾、是否存在卫生死角。是否存在村庄路边、河边、桥头、坑塘沟渠等集中堆弃的垃圾。是否存在露天焚烧垃圾行为。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148" w:righ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val="en-US" w:eastAsia="zh-CN" w:bidi="ar"/>
        </w:rPr>
        <w:t>9.建立收费保障机制。是否推进农村垃圾收费制度落实到位，通过一事一议方式，结合本属地垃圾治理成本，合理制定农户及企业、商铺、摊位等经营性单位收费标准，并纳入村规民约，落实专款专用并公示，实现农村垃圾处理收费制度全覆盖。是否建立多元化投融资机制，引导爱心企业、乡贤华侨等社会力量参与农村垃圾转运设施建设和运行管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148" w:righ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val="en-US" w:eastAsia="zh-CN" w:bidi="ar"/>
        </w:rPr>
        <w:t>10.是否建立健全长效机制。是否制定出台考核、评比、监督管理制度，建立生活垃圾基础设施建设和管护机制；是否健全完善村规民约，明确村民参与环境卫生管理或生活垃圾治理的责任与义务，做到生活垃圾治理有人抓、生活垃圾设施设备维护有人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148" w:firstLine="640" w:firstLineChars="200"/>
        <w:jc w:val="both"/>
        <w:textAlignment w:val="auto"/>
      </w:pPr>
      <w:r>
        <w:rPr>
          <w:rFonts w:hint="eastAsia" w:ascii="Times New Roman" w:hAnsi="Times New Roman" w:eastAsia="方正仿宋简体" w:cs="方正仿宋简体"/>
          <w:color w:val="000000"/>
          <w:kern w:val="2"/>
          <w:sz w:val="32"/>
          <w:szCs w:val="32"/>
          <w:lang w:val="en-US" w:eastAsia="zh-CN" w:bidi="ar"/>
        </w:rPr>
        <w:t>11.排查或反馈问题是否整改到位，针对摸排出来或上级反馈的生活垃圾治理及转运问题，能立行立改的，要第一时间落实整改，不能立行立改的，要制定整改方案，明确整改时间和重点，有序推进整改，完成一个，销号一个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6586053-9466-4D4A-AD4F-CD55C0D1900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B123A6F-711B-43AB-BCA1-5032A98D1E52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ZjY3ZTU2MmI0ZDY2NjUyNGUzZWY2MGFiOWI0ODYifQ=="/>
  </w:docVars>
  <w:rsids>
    <w:rsidRoot w:val="37800C21"/>
    <w:rsid w:val="07D05649"/>
    <w:rsid w:val="235B7612"/>
    <w:rsid w:val="37800C21"/>
    <w:rsid w:val="380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uppressLineNumbers w:val="0"/>
      <w:spacing w:before="0" w:beforeAutospacing="0" w:after="320" w:afterAutospacing="0" w:line="256" w:lineRule="auto"/>
      <w:ind w:left="802" w:right="624" w:hanging="10"/>
      <w:jc w:val="center"/>
      <w:outlineLvl w:val="0"/>
    </w:pPr>
    <w:rPr>
      <w:rFonts w:hint="eastAsia" w:ascii="微软雅黑" w:hAnsi="微软雅黑" w:eastAsia="微软雅黑" w:cs="微软雅黑"/>
      <w:color w:val="000000"/>
      <w:kern w:val="2"/>
      <w:sz w:val="44"/>
      <w:szCs w:val="22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中共普宁市委办公室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2024-01-18T03:41:00Z</dcterms:created>
  <dc:creator>Administrator</dc:creator>
  <cp:lastModifiedBy>周少1386840454</cp:lastModifiedBy>
  <dcterms:modified xsi:type="dcterms:W3CDTF">2024-01-22T09:50:42Z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472FC14C2488478688278D67B8A9510B</vt:lpwstr>
  </property>
</Properties>
</file>