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附件</w:t>
      </w:r>
    </w:p>
    <w:p>
      <w:pPr>
        <w:jc w:val="center"/>
        <w:rPr>
          <w:rFonts w:hint="eastAsia" w:ascii="方正小标宋简体" w:hAnsi="方正小标宋简体" w:eastAsia="方正小标宋简体" w:cs="方正小标宋简体"/>
          <w:b w:val="0"/>
          <w:bCs/>
          <w:sz w:val="40"/>
          <w:szCs w:val="40"/>
          <w:lang w:eastAsia="zh-CN"/>
        </w:rPr>
      </w:pPr>
      <w:r>
        <w:rPr>
          <w:rFonts w:hint="eastAsia" w:ascii="方正小标宋简体" w:hAnsi="方正小标宋简体" w:eastAsia="方正小标宋简体" w:cs="方正小标宋简体"/>
          <w:b w:val="0"/>
          <w:bCs/>
          <w:sz w:val="40"/>
          <w:szCs w:val="40"/>
          <w:lang w:eastAsia="zh-CN"/>
        </w:rPr>
        <w:t>普宁市农村公路管理养护体制改革目标任务分解表</w:t>
      </w:r>
    </w:p>
    <w:tbl>
      <w:tblPr>
        <w:tblStyle w:val="35"/>
        <w:tblW w:w="14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9"/>
        <w:gridCol w:w="771"/>
        <w:gridCol w:w="1455"/>
        <w:gridCol w:w="5940"/>
        <w:gridCol w:w="992"/>
        <w:gridCol w:w="1159"/>
        <w:gridCol w:w="1209"/>
        <w:gridCol w:w="2028"/>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0" w:hRule="atLeast"/>
        </w:trPr>
        <w:tc>
          <w:tcPr>
            <w:tcW w:w="589" w:type="dxa"/>
            <w:vMerge w:val="restart"/>
            <w:vAlign w:val="center"/>
          </w:tcPr>
          <w:p>
            <w:pPr>
              <w:spacing w:after="0"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序</w:t>
            </w:r>
          </w:p>
          <w:p>
            <w:pPr>
              <w:spacing w:after="0"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号</w:t>
            </w:r>
          </w:p>
        </w:tc>
        <w:tc>
          <w:tcPr>
            <w:tcW w:w="771" w:type="dxa"/>
            <w:vMerge w:val="restart"/>
            <w:vAlign w:val="center"/>
          </w:tcPr>
          <w:p>
            <w:pPr>
              <w:spacing w:after="0"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实施</w:t>
            </w:r>
          </w:p>
          <w:p>
            <w:pPr>
              <w:spacing w:after="0"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层级</w:t>
            </w:r>
          </w:p>
        </w:tc>
        <w:tc>
          <w:tcPr>
            <w:tcW w:w="1455" w:type="dxa"/>
            <w:vMerge w:val="restart"/>
            <w:vAlign w:val="center"/>
          </w:tcPr>
          <w:p>
            <w:pPr>
              <w:spacing w:after="0"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改革目</w:t>
            </w:r>
          </w:p>
          <w:p>
            <w:pPr>
              <w:spacing w:after="0"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标任务</w:t>
            </w:r>
          </w:p>
        </w:tc>
        <w:tc>
          <w:tcPr>
            <w:tcW w:w="5940" w:type="dxa"/>
            <w:vMerge w:val="restart"/>
            <w:vAlign w:val="center"/>
          </w:tcPr>
          <w:p>
            <w:pPr>
              <w:spacing w:after="0" w:line="240" w:lineRule="auto"/>
              <w:jc w:val="center"/>
              <w:rPr>
                <w:rFonts w:hint="eastAsia" w:ascii="黑体" w:hAnsi="黑体" w:eastAsia="黑体" w:cs="黑体"/>
                <w:b w:val="0"/>
                <w:bCs/>
                <w:sz w:val="24"/>
                <w:szCs w:val="24"/>
                <w:lang w:eastAsia="zh-CN"/>
              </w:rPr>
            </w:pPr>
            <w:r>
              <w:rPr>
                <w:rFonts w:hint="eastAsia" w:ascii="黑体" w:hAnsi="黑体" w:eastAsia="黑体" w:cs="黑体"/>
                <w:b w:val="0"/>
                <w:bCs/>
                <w:sz w:val="24"/>
                <w:szCs w:val="24"/>
                <w:lang w:eastAsia="zh-CN"/>
              </w:rPr>
              <w:t>改革事项实施依据（法规、文件）</w:t>
            </w:r>
          </w:p>
        </w:tc>
        <w:tc>
          <w:tcPr>
            <w:tcW w:w="992" w:type="dxa"/>
            <w:vMerge w:val="restart"/>
            <w:vAlign w:val="center"/>
          </w:tcPr>
          <w:p>
            <w:pPr>
              <w:spacing w:after="0"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目标</w:t>
            </w:r>
          </w:p>
          <w:p>
            <w:pPr>
              <w:spacing w:after="0"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时限</w:t>
            </w:r>
          </w:p>
        </w:tc>
        <w:tc>
          <w:tcPr>
            <w:tcW w:w="2368" w:type="dxa"/>
            <w:gridSpan w:val="2"/>
            <w:vAlign w:val="center"/>
          </w:tcPr>
          <w:p>
            <w:pPr>
              <w:spacing w:after="0"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责任单位</w:t>
            </w:r>
          </w:p>
        </w:tc>
        <w:tc>
          <w:tcPr>
            <w:tcW w:w="2028" w:type="dxa"/>
            <w:vMerge w:val="restart"/>
            <w:vAlign w:val="center"/>
          </w:tcPr>
          <w:p>
            <w:pPr>
              <w:spacing w:after="0"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目标任务分解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0" w:hRule="atLeast"/>
        </w:trPr>
        <w:tc>
          <w:tcPr>
            <w:tcW w:w="589" w:type="dxa"/>
            <w:vMerge w:val="continue"/>
            <w:vAlign w:val="center"/>
          </w:tcPr>
          <w:p>
            <w:pPr>
              <w:spacing w:after="0" w:line="240" w:lineRule="auto"/>
              <w:jc w:val="center"/>
              <w:rPr>
                <w:rFonts w:hint="eastAsia" w:ascii="黑体" w:hAnsi="黑体" w:eastAsia="黑体" w:cs="黑体"/>
                <w:b w:val="0"/>
                <w:bCs/>
                <w:sz w:val="24"/>
                <w:szCs w:val="24"/>
              </w:rPr>
            </w:pPr>
          </w:p>
        </w:tc>
        <w:tc>
          <w:tcPr>
            <w:tcW w:w="771" w:type="dxa"/>
            <w:vMerge w:val="continue"/>
            <w:vAlign w:val="center"/>
          </w:tcPr>
          <w:p>
            <w:pPr>
              <w:spacing w:after="0" w:line="240" w:lineRule="auto"/>
              <w:jc w:val="center"/>
              <w:rPr>
                <w:rFonts w:hint="eastAsia" w:ascii="黑体" w:hAnsi="黑体" w:eastAsia="黑体" w:cs="黑体"/>
                <w:b w:val="0"/>
                <w:bCs/>
                <w:sz w:val="24"/>
                <w:szCs w:val="24"/>
              </w:rPr>
            </w:pPr>
          </w:p>
        </w:tc>
        <w:tc>
          <w:tcPr>
            <w:tcW w:w="1455" w:type="dxa"/>
            <w:vMerge w:val="continue"/>
            <w:vAlign w:val="center"/>
          </w:tcPr>
          <w:p>
            <w:pPr>
              <w:spacing w:after="0" w:line="240" w:lineRule="auto"/>
              <w:jc w:val="center"/>
              <w:rPr>
                <w:rFonts w:hint="eastAsia" w:ascii="黑体" w:hAnsi="黑体" w:eastAsia="黑体" w:cs="黑体"/>
                <w:b w:val="0"/>
                <w:bCs/>
                <w:sz w:val="24"/>
                <w:szCs w:val="24"/>
              </w:rPr>
            </w:pPr>
          </w:p>
        </w:tc>
        <w:tc>
          <w:tcPr>
            <w:tcW w:w="5940" w:type="dxa"/>
            <w:vMerge w:val="continue"/>
            <w:vAlign w:val="center"/>
          </w:tcPr>
          <w:p>
            <w:pPr>
              <w:spacing w:after="0" w:line="240" w:lineRule="auto"/>
              <w:jc w:val="center"/>
              <w:rPr>
                <w:rFonts w:hint="eastAsia" w:ascii="黑体" w:hAnsi="黑体" w:eastAsia="黑体" w:cs="黑体"/>
                <w:b w:val="0"/>
                <w:bCs/>
                <w:sz w:val="24"/>
                <w:szCs w:val="24"/>
                <w:lang w:eastAsia="zh-CN"/>
              </w:rPr>
            </w:pPr>
          </w:p>
        </w:tc>
        <w:tc>
          <w:tcPr>
            <w:tcW w:w="992" w:type="dxa"/>
            <w:vMerge w:val="continue"/>
            <w:vAlign w:val="center"/>
          </w:tcPr>
          <w:p>
            <w:pPr>
              <w:spacing w:after="0" w:line="240" w:lineRule="auto"/>
              <w:jc w:val="center"/>
              <w:rPr>
                <w:rFonts w:hint="eastAsia" w:ascii="黑体" w:hAnsi="黑体" w:eastAsia="黑体" w:cs="黑体"/>
                <w:b w:val="0"/>
                <w:bCs/>
                <w:sz w:val="24"/>
                <w:szCs w:val="24"/>
              </w:rPr>
            </w:pPr>
          </w:p>
        </w:tc>
        <w:tc>
          <w:tcPr>
            <w:tcW w:w="1159" w:type="dxa"/>
            <w:vAlign w:val="center"/>
          </w:tcPr>
          <w:p>
            <w:pPr>
              <w:spacing w:after="0"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牵头</w:t>
            </w:r>
          </w:p>
          <w:p>
            <w:pPr>
              <w:spacing w:after="0"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单位</w:t>
            </w:r>
          </w:p>
        </w:tc>
        <w:tc>
          <w:tcPr>
            <w:tcW w:w="1209" w:type="dxa"/>
            <w:vAlign w:val="center"/>
          </w:tcPr>
          <w:p>
            <w:pPr>
              <w:spacing w:after="0" w:line="240" w:lineRule="auto"/>
              <w:jc w:val="center"/>
              <w:rPr>
                <w:rFonts w:hint="eastAsia" w:ascii="黑体" w:hAnsi="黑体" w:eastAsia="黑体" w:cs="黑体"/>
                <w:b w:val="0"/>
                <w:bCs/>
                <w:sz w:val="24"/>
                <w:szCs w:val="24"/>
              </w:rPr>
            </w:pPr>
            <w:r>
              <w:rPr>
                <w:rFonts w:hint="eastAsia" w:ascii="黑体" w:hAnsi="黑体" w:eastAsia="黑体" w:cs="黑体"/>
                <w:b w:val="0"/>
                <w:bCs/>
                <w:sz w:val="24"/>
                <w:szCs w:val="24"/>
              </w:rPr>
              <w:t>组织实施单位</w:t>
            </w:r>
          </w:p>
        </w:tc>
        <w:tc>
          <w:tcPr>
            <w:tcW w:w="2028" w:type="dxa"/>
            <w:vMerge w:val="continue"/>
            <w:vAlign w:val="center"/>
          </w:tcPr>
          <w:p>
            <w:pPr>
              <w:spacing w:after="0" w:line="240" w:lineRule="auto"/>
              <w:jc w:val="center"/>
              <w:rPr>
                <w:rFonts w:hint="eastAsia" w:ascii="黑体" w:hAnsi="黑体" w:eastAsia="黑体" w:cs="黑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021" w:hRule="atLeast"/>
        </w:trPr>
        <w:tc>
          <w:tcPr>
            <w:tcW w:w="589"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1</w:t>
            </w:r>
          </w:p>
        </w:tc>
        <w:tc>
          <w:tcPr>
            <w:tcW w:w="771"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市</w:t>
            </w:r>
            <w:r>
              <w:rPr>
                <w:rFonts w:hint="eastAsia" w:ascii="方正仿宋简体" w:hAnsi="方正仿宋简体" w:eastAsia="方正仿宋简体" w:cs="方正仿宋简体"/>
                <w:sz w:val="24"/>
                <w:szCs w:val="24"/>
                <w:lang w:eastAsia="zh-CN"/>
              </w:rPr>
              <w:t>级</w:t>
            </w:r>
          </w:p>
        </w:tc>
        <w:tc>
          <w:tcPr>
            <w:tcW w:w="1455"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出台市级深化农村公路管理养护体制改革的实施方案、权责清单</w:t>
            </w:r>
          </w:p>
        </w:tc>
        <w:tc>
          <w:tcPr>
            <w:tcW w:w="5940" w:type="dxa"/>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1.【国务院文件】《国务院办公厅关于深化农村公路管理养护体制改革的意见》（国办发〔2019〕45号）：各地区、各部门要将深化农村公路管理养护体制改革作为打赢脱贫攻坚战、实施乡村振兴战略、推进农业农村现代化的一项先行工程，同步部署落实。</w:t>
            </w:r>
          </w:p>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 xml:space="preserve">2.【省政府文件】《广东省人民政府办公厅关于印发广东省深化农村公路管理养护体制改革实施方案的通知》（粤府办〔2021〕1号）：各地、各有关部门要提高政治站位，将深化农村公路管理养护体制改革、推进“四好农村路”高质量发展作为实施乡村振兴战略、推进农业农村现代化的一项先行工程，强化组织领导，完善工作机构，抓好贯彻落实。               </w:t>
            </w:r>
          </w:p>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3.【揭阳市政府文件】《揭阳市人民政府办公室关于印发揭阳市深化农村公路管理养护体制改革实施方案的通知》（揭府办〔2021〕31号）：到2022年，基本建立权责清晰、齐抓共管的农村公路管理养护体制机制，形成财政投入职责明确、社会力量积极参与的工作格局。</w:t>
            </w:r>
          </w:p>
        </w:tc>
        <w:tc>
          <w:tcPr>
            <w:tcW w:w="992"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202</w:t>
            </w:r>
            <w:r>
              <w:rPr>
                <w:rFonts w:hint="eastAsia" w:ascii="方正仿宋简体" w:hAnsi="方正仿宋简体" w:eastAsia="方正仿宋简体" w:cs="方正仿宋简体"/>
                <w:sz w:val="24"/>
                <w:szCs w:val="24"/>
                <w:lang w:val="en-US" w:eastAsia="zh-CN"/>
              </w:rPr>
              <w:t>2</w:t>
            </w:r>
            <w:r>
              <w:rPr>
                <w:rFonts w:hint="eastAsia" w:ascii="方正仿宋简体" w:hAnsi="方正仿宋简体" w:eastAsia="方正仿宋简体" w:cs="方正仿宋简体"/>
                <w:sz w:val="24"/>
                <w:szCs w:val="24"/>
              </w:rPr>
              <w:t>年</w:t>
            </w:r>
            <w:r>
              <w:rPr>
                <w:rFonts w:hint="eastAsia" w:ascii="方正仿宋简体" w:hAnsi="方正仿宋简体" w:eastAsia="方正仿宋简体" w:cs="方正仿宋简体"/>
                <w:sz w:val="24"/>
                <w:szCs w:val="24"/>
                <w:lang w:val="en-US" w:eastAsia="zh-CN"/>
              </w:rPr>
              <w:t>1</w:t>
            </w:r>
            <w:r>
              <w:rPr>
                <w:rFonts w:hint="eastAsia" w:ascii="方正仿宋简体" w:hAnsi="方正仿宋简体" w:eastAsia="方正仿宋简体" w:cs="方正仿宋简体"/>
                <w:sz w:val="24"/>
                <w:szCs w:val="24"/>
              </w:rPr>
              <w:t>月底</w:t>
            </w:r>
          </w:p>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前</w:t>
            </w:r>
          </w:p>
        </w:tc>
        <w:tc>
          <w:tcPr>
            <w:tcW w:w="1159"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市交通运输局</w:t>
            </w:r>
          </w:p>
        </w:tc>
        <w:tc>
          <w:tcPr>
            <w:tcW w:w="120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市</w:t>
            </w:r>
            <w:r>
              <w:rPr>
                <w:rFonts w:hint="eastAsia" w:ascii="方正仿宋简体" w:hAnsi="方正仿宋简体" w:eastAsia="方正仿宋简体" w:cs="方正仿宋简体"/>
                <w:sz w:val="24"/>
                <w:szCs w:val="24"/>
                <w:lang w:eastAsia="zh-CN"/>
              </w:rPr>
              <w:t>地方公路管理站</w:t>
            </w:r>
          </w:p>
        </w:tc>
        <w:tc>
          <w:tcPr>
            <w:tcW w:w="2028" w:type="dxa"/>
            <w:vAlign w:val="center"/>
          </w:tcPr>
          <w:p>
            <w:pPr>
              <w:spacing w:after="0" w:line="240" w:lineRule="auto"/>
              <w:jc w:val="left"/>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市交通运输局编制完成初稿，征求相关部门意见，按程序报</w:t>
            </w:r>
            <w:r>
              <w:rPr>
                <w:rFonts w:hint="eastAsia" w:ascii="方正仿宋简体" w:hAnsi="方正仿宋简体" w:eastAsia="方正仿宋简体" w:cs="方正仿宋简体"/>
                <w:sz w:val="24"/>
                <w:szCs w:val="24"/>
                <w:lang w:val="en-US" w:eastAsia="zh-CN"/>
              </w:rPr>
              <w:t>市委、市</w:t>
            </w:r>
            <w:r>
              <w:rPr>
                <w:rFonts w:hint="eastAsia" w:ascii="方正仿宋简体" w:hAnsi="方正仿宋简体" w:eastAsia="方正仿宋简体" w:cs="方正仿宋简体"/>
                <w:sz w:val="24"/>
                <w:szCs w:val="24"/>
                <w:lang w:eastAsia="zh-CN"/>
              </w:rPr>
              <w:t>政府审批同意后印发。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0" w:hRule="atLeast"/>
        </w:trPr>
        <w:tc>
          <w:tcPr>
            <w:tcW w:w="589"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w:t>
            </w:r>
          </w:p>
        </w:tc>
        <w:tc>
          <w:tcPr>
            <w:tcW w:w="771"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w:t>
            </w:r>
            <w:r>
              <w:rPr>
                <w:rFonts w:hint="eastAsia" w:ascii="方正仿宋简体" w:hAnsi="方正仿宋简体" w:eastAsia="方正仿宋简体" w:cs="方正仿宋简体"/>
                <w:sz w:val="24"/>
                <w:szCs w:val="24"/>
                <w:lang w:eastAsia="zh-CN"/>
              </w:rPr>
              <w:t>级</w:t>
            </w:r>
          </w:p>
        </w:tc>
        <w:tc>
          <w:tcPr>
            <w:tcW w:w="1455"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落实市级公共财政资金用于农村公路日常养护的补助</w:t>
            </w:r>
          </w:p>
        </w:tc>
        <w:tc>
          <w:tcPr>
            <w:tcW w:w="5940" w:type="dxa"/>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1.【部委规章】《农村公路养护管理办法》（中华人民共和国交通运输部令2015年第22号）第九条：经省级交通运输主管部门认定并纳入统计年报里程的农村公路均应当作为补助基数。</w:t>
            </w:r>
          </w:p>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2.【地方性法规】《广东省农村公路条例》（2019年5月21日通过）第四十九条：省、地级以上市人民政府应当安排财政资金用于农村公路建设、养护的补助，并逐步增加对经济欠发达地区、偏远山区、少数民族地区、革命老区及原中央苏区农村公路建设、养护的支持力度。</w:t>
            </w:r>
          </w:p>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3.【揭阳市政府文件】《揭阳市人民政府办公室关于印发揭阳市深化农村公路管理养护体制改革实施方案的通知》（揭府办〔2021〕31号）：2021年起农村公路日常养护资金标准为县道每年每公里不低于10000元、乡道每年每公里不低于5000元、村道每年每公里不低于3000元……省、县二级财政按3：7比例筹集。</w:t>
            </w:r>
          </w:p>
        </w:tc>
        <w:tc>
          <w:tcPr>
            <w:tcW w:w="992"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2021</w:t>
            </w:r>
          </w:p>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年起</w:t>
            </w:r>
          </w:p>
        </w:tc>
        <w:tc>
          <w:tcPr>
            <w:tcW w:w="1159"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市财政局</w:t>
            </w:r>
          </w:p>
        </w:tc>
        <w:tc>
          <w:tcPr>
            <w:tcW w:w="1209"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市交通</w:t>
            </w:r>
          </w:p>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运输局</w:t>
            </w:r>
          </w:p>
        </w:tc>
        <w:tc>
          <w:tcPr>
            <w:tcW w:w="2028" w:type="dxa"/>
            <w:vAlign w:val="center"/>
          </w:tcPr>
          <w:p>
            <w:pPr>
              <w:spacing w:after="0" w:line="240" w:lineRule="auto"/>
              <w:jc w:val="left"/>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市财政部门按揭阳市政府文件要求，落实市级配套日常养护资金。市交通运输局提供经省认定纳入统计年报的各类农村公路养护里程。根据经济社会发展情况和收入水平逐年提高资金筹集标准。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3</w:t>
            </w:r>
          </w:p>
        </w:tc>
        <w:tc>
          <w:tcPr>
            <w:tcW w:w="771"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w:t>
            </w:r>
            <w:r>
              <w:rPr>
                <w:rFonts w:hint="eastAsia" w:ascii="方正仿宋简体" w:hAnsi="方正仿宋简体" w:eastAsia="方正仿宋简体" w:cs="方正仿宋简体"/>
                <w:sz w:val="24"/>
                <w:szCs w:val="24"/>
                <w:lang w:eastAsia="zh-CN"/>
              </w:rPr>
              <w:t>级</w:t>
            </w:r>
          </w:p>
        </w:tc>
        <w:tc>
          <w:tcPr>
            <w:tcW w:w="1455"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根据农村公路管理养护体制改革需要，调整优化农村公路管理养护职责配置</w:t>
            </w:r>
          </w:p>
        </w:tc>
        <w:tc>
          <w:tcPr>
            <w:tcW w:w="5940"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1.【国务院文件】《国务院办公厅关于深化农村公路管理养护体制改革的意见》（国办发〔2019〕45号）：县级人民政府要按照“县道县管、乡村道乡村管”的原则，建立健全农村公路管理养护责任制，明确相关部门、乡级人民政府农村公路管理养护权力和责任清单，并指导监督相关部门和乡级人民政府履职尽责。</w:t>
            </w:r>
          </w:p>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 xml:space="preserve">2.【部委规章】《农村公路养护管理办法》（交通运输部令2015年第22号）第四条：县级交通运输主管部门及其公路管理机构应当建立健全农村公路养护工作机制，执行和落实各项养护管理任务，指导乡道、村道的养护管理工作。 </w:t>
            </w:r>
          </w:p>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val="en-US" w:eastAsia="zh-CN"/>
              </w:rPr>
              <w:t>3</w:t>
            </w:r>
            <w:r>
              <w:rPr>
                <w:rFonts w:hint="eastAsia" w:ascii="方正仿宋简体" w:hAnsi="方正仿宋简体" w:eastAsia="方正仿宋简体" w:cs="方正仿宋简体"/>
                <w:sz w:val="24"/>
                <w:szCs w:val="24"/>
                <w:lang w:eastAsia="zh-CN"/>
              </w:rPr>
              <w:t>.【省政府文件】《广东省人民政府办公厅关于印发广东省深化农村公路管理养护体制改革实施方案的通知》（粤府办〔2021〕1号）：（三）县级政府落实主体责任……强化管理养护能力建设，优化县、乡两级农村公路管理养护职责配置，加强专职养护工作力量。</w:t>
            </w:r>
          </w:p>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六）落实日常养护资金补助政策。进一步完善以县级财政为主、省市级财政支持为辅的资金筹措机制。农村公路管理养护属于县级事权，由县级政府承担资金筹措主体责任，并确保农村公路养护责金及管理机构运行经费和人员支出纳入一般公共财政预算……2022年起，“替代养路费部分”用于普通公路养护部分不再列支管理机构运行经费和人员等其他支出。</w:t>
            </w:r>
          </w:p>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val="en-US" w:eastAsia="zh-CN"/>
              </w:rPr>
              <w:t>4</w:t>
            </w:r>
            <w:r>
              <w:rPr>
                <w:rFonts w:hint="eastAsia" w:ascii="方正仿宋简体" w:hAnsi="方正仿宋简体" w:eastAsia="方正仿宋简体" w:cs="方正仿宋简体"/>
                <w:sz w:val="24"/>
                <w:szCs w:val="24"/>
                <w:lang w:eastAsia="zh-CN"/>
              </w:rPr>
              <w:t>.【揭阳市政府文件】《揭阳市人民政府办公室关于印发揭阳市深化农村公路管理养护体制改革实施方案的通知》（揭府办〔2021〕31号）：落实养护政策和资金保障，加快理顺农村公路管理职能，优化县级农村公路管理机构管养职责，明确相关部门和乡镇管理养护权力和责任清单，落实农村公路养护资金及管理机构运行经费和人员支出纳入一般公共财政预算，指导监督有关部门和乡镇履职尽责。</w:t>
            </w:r>
          </w:p>
        </w:tc>
        <w:tc>
          <w:tcPr>
            <w:tcW w:w="992"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202</w:t>
            </w:r>
            <w:r>
              <w:rPr>
                <w:rFonts w:hint="eastAsia" w:ascii="方正仿宋简体" w:hAnsi="方正仿宋简体" w:eastAsia="方正仿宋简体" w:cs="方正仿宋简体"/>
                <w:sz w:val="24"/>
                <w:szCs w:val="24"/>
                <w:lang w:val="en-US" w:eastAsia="zh-CN"/>
              </w:rPr>
              <w:t>2</w:t>
            </w:r>
            <w:r>
              <w:rPr>
                <w:rFonts w:hint="eastAsia" w:ascii="方正仿宋简体" w:hAnsi="方正仿宋简体" w:eastAsia="方正仿宋简体" w:cs="方正仿宋简体"/>
                <w:sz w:val="24"/>
                <w:szCs w:val="24"/>
                <w:lang w:eastAsia="zh-CN"/>
              </w:rPr>
              <w:t>年</w:t>
            </w:r>
            <w:r>
              <w:rPr>
                <w:rFonts w:hint="eastAsia" w:ascii="方正仿宋简体" w:hAnsi="方正仿宋简体" w:eastAsia="方正仿宋简体" w:cs="方正仿宋简体"/>
                <w:sz w:val="24"/>
                <w:szCs w:val="24"/>
                <w:lang w:val="en-US" w:eastAsia="zh-CN"/>
              </w:rPr>
              <w:t>3</w:t>
            </w:r>
            <w:r>
              <w:rPr>
                <w:rFonts w:hint="eastAsia" w:ascii="方正仿宋简体" w:hAnsi="方正仿宋简体" w:eastAsia="方正仿宋简体" w:cs="方正仿宋简体"/>
                <w:sz w:val="24"/>
                <w:szCs w:val="24"/>
                <w:lang w:eastAsia="zh-CN"/>
              </w:rPr>
              <w:t>月底</w:t>
            </w:r>
          </w:p>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前</w:t>
            </w:r>
          </w:p>
        </w:tc>
        <w:tc>
          <w:tcPr>
            <w:tcW w:w="115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市委编办</w:t>
            </w:r>
          </w:p>
        </w:tc>
        <w:tc>
          <w:tcPr>
            <w:tcW w:w="120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市交通</w:t>
            </w:r>
          </w:p>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输局，各乡镇场街道</w:t>
            </w:r>
          </w:p>
        </w:tc>
        <w:tc>
          <w:tcPr>
            <w:tcW w:w="2036" w:type="dxa"/>
            <w:gridSpan w:val="2"/>
            <w:vAlign w:val="center"/>
          </w:tcPr>
          <w:p>
            <w:pPr>
              <w:spacing w:after="0" w:line="240" w:lineRule="auto"/>
              <w:jc w:val="left"/>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按照“县道县管、乡村道乡村管”的原则，调整优化农村公路管理养护职责配置，落实农村公路管理和养护责任，明确公路管理养护部门职责、人员编制、经费来源。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4</w:t>
            </w:r>
          </w:p>
        </w:tc>
        <w:tc>
          <w:tcPr>
            <w:tcW w:w="771"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市</w:t>
            </w:r>
            <w:r>
              <w:rPr>
                <w:rFonts w:hint="eastAsia" w:ascii="方正仿宋简体" w:hAnsi="方正仿宋简体" w:eastAsia="方正仿宋简体" w:cs="方正仿宋简体"/>
                <w:sz w:val="24"/>
                <w:szCs w:val="24"/>
                <w:lang w:eastAsia="zh-CN"/>
              </w:rPr>
              <w:t>级</w:t>
            </w:r>
          </w:p>
        </w:tc>
        <w:tc>
          <w:tcPr>
            <w:tcW w:w="1455"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落实市级公共财政资金用于农村公</w:t>
            </w:r>
          </w:p>
          <w:p>
            <w:pPr>
              <w:spacing w:after="0" w:line="240" w:lineRule="auto"/>
              <w:jc w:val="both"/>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路日常养护工作</w:t>
            </w:r>
          </w:p>
        </w:tc>
        <w:tc>
          <w:tcPr>
            <w:tcW w:w="5940"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1.【部委规章】《农村公路养护管理办法》（中华人民共和国交通运输部令2015年第22号）第九条：经省级交通运输主管部门认定并纳入统计年报里程的农村公路均应当作为补助基数。</w:t>
            </w:r>
          </w:p>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2.【地方性法规】《广东省农村公路条例》（2019年5月21日通过）第四十九条：县级人民政府应当建立以政府公共财政投入为主的资金保障机制，将农村公路建设和养护资金纳入本级财政预算。</w:t>
            </w:r>
          </w:p>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3.【揭阳市政府文件】《揭阳市人民政府办公室关于印发揭阳市深化农村公路管理养护体制改革实施方案的通知》（揭府办〔2021〕31号）：2021年起农村公路日常养护资金标准为县道每年每公里不低于10000元、乡道每年每公里不低于5000元、村道每年每公里不低于3000元……省、县二级财政按3：7比例筹集。</w:t>
            </w:r>
          </w:p>
        </w:tc>
        <w:tc>
          <w:tcPr>
            <w:tcW w:w="992"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2021</w:t>
            </w:r>
          </w:p>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年起</w:t>
            </w:r>
          </w:p>
        </w:tc>
        <w:tc>
          <w:tcPr>
            <w:tcW w:w="1159"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市</w:t>
            </w:r>
            <w:r>
              <w:rPr>
                <w:rFonts w:hint="eastAsia" w:ascii="方正仿宋简体" w:hAnsi="方正仿宋简体" w:eastAsia="方正仿宋简体" w:cs="方正仿宋简体"/>
                <w:sz w:val="24"/>
                <w:szCs w:val="24"/>
              </w:rPr>
              <w:t>财政局</w:t>
            </w:r>
          </w:p>
        </w:tc>
        <w:tc>
          <w:tcPr>
            <w:tcW w:w="120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市交通运输局，各乡镇场街道</w:t>
            </w:r>
          </w:p>
        </w:tc>
        <w:tc>
          <w:tcPr>
            <w:tcW w:w="2036" w:type="dxa"/>
            <w:gridSpan w:val="2"/>
            <w:vAlign w:val="center"/>
          </w:tcPr>
          <w:p>
            <w:pPr>
              <w:spacing w:after="0" w:line="240" w:lineRule="auto"/>
              <w:jc w:val="left"/>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市财政局按揭阳市相关文件要求，落实市级配套日常养护资金。市交通运输局提供经省认定纳入统计年报的各类农村公路养护里程。根据经济社会发展情况和收入水平逐年提高资金筹集标准。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5</w:t>
            </w:r>
          </w:p>
        </w:tc>
        <w:tc>
          <w:tcPr>
            <w:tcW w:w="771"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w:t>
            </w:r>
            <w:r>
              <w:rPr>
                <w:rFonts w:hint="eastAsia" w:ascii="方正仿宋简体" w:hAnsi="方正仿宋简体" w:eastAsia="方正仿宋简体" w:cs="方正仿宋简体"/>
                <w:sz w:val="24"/>
                <w:szCs w:val="24"/>
                <w:lang w:eastAsia="zh-CN"/>
              </w:rPr>
              <w:t>级</w:t>
            </w:r>
          </w:p>
        </w:tc>
        <w:tc>
          <w:tcPr>
            <w:tcW w:w="1455"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市级农村公路管理养护权责清单</w:t>
            </w:r>
          </w:p>
        </w:tc>
        <w:tc>
          <w:tcPr>
            <w:tcW w:w="5940"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1.【国务院文件】《国务院办公厅关于深化农村公路管理养护体制改革的意见》（国办发〔2019〕45号）：县级人民政府要按照“县道县管、乡村道乡村管”的原则，建立健全农村公路管理养护责任制，明确相关部门、乡级人民政府农村公路管理养护权力和责任清单，并指导监督相关部门和乡级人民政府履职尽责。</w:t>
            </w:r>
          </w:p>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 xml:space="preserve">2.【省政府文件】《广东省人民政府办公厅关于印发广东省深化农村公路管理养护体制改革实施方案的通知》（粤府办〔2021〕1号）：县级政府落实主体责任。建立健全农村公路管理养护责任清单，实行以农村公路安全保障、综合运输及路况能力提升、路域环境治理等为考核内容的农村公路工作目标责任制和绩效管理，指导监督有关部门和乡级政府履职尽责。    </w:t>
            </w:r>
          </w:p>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 xml:space="preserve">3.【揭阳市政府文件】《揭阳市人民政府办公室关于印发揭阳市深化农村公路管理养护体制改革实施方案的通知》（揭府办〔2021〕31号）：加快理顺农村公路管理职能，优化县级农村公路管理机构管养职责，明确相关部门和乡镇管理养护权力和责任清单，落实农村公路养护资金及管理机构运行经费和人员支出纳入一般公共财政预算，指导监督有关部门和乡镇履职尽责。       </w:t>
            </w:r>
          </w:p>
        </w:tc>
        <w:tc>
          <w:tcPr>
            <w:tcW w:w="992"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202</w:t>
            </w:r>
            <w:r>
              <w:rPr>
                <w:rFonts w:hint="eastAsia" w:ascii="方正仿宋简体" w:hAnsi="方正仿宋简体" w:eastAsia="方正仿宋简体" w:cs="方正仿宋简体"/>
                <w:sz w:val="24"/>
                <w:szCs w:val="24"/>
                <w:lang w:val="en-US" w:eastAsia="zh-CN"/>
              </w:rPr>
              <w:t>2</w:t>
            </w:r>
            <w:r>
              <w:rPr>
                <w:rFonts w:hint="eastAsia" w:ascii="方正仿宋简体" w:hAnsi="方正仿宋简体" w:eastAsia="方正仿宋简体" w:cs="方正仿宋简体"/>
                <w:sz w:val="24"/>
                <w:szCs w:val="24"/>
                <w:lang w:eastAsia="zh-CN"/>
              </w:rPr>
              <w:t>年</w:t>
            </w:r>
            <w:r>
              <w:rPr>
                <w:rFonts w:hint="eastAsia" w:ascii="方正仿宋简体" w:hAnsi="方正仿宋简体" w:eastAsia="方正仿宋简体" w:cs="方正仿宋简体"/>
                <w:sz w:val="24"/>
                <w:szCs w:val="24"/>
                <w:lang w:val="en-US" w:eastAsia="zh-CN"/>
              </w:rPr>
              <w:t>3</w:t>
            </w:r>
            <w:r>
              <w:rPr>
                <w:rFonts w:hint="eastAsia" w:ascii="方正仿宋简体" w:hAnsi="方正仿宋简体" w:eastAsia="方正仿宋简体" w:cs="方正仿宋简体"/>
                <w:sz w:val="24"/>
                <w:szCs w:val="24"/>
                <w:lang w:eastAsia="zh-CN"/>
              </w:rPr>
              <w:t>月底</w:t>
            </w:r>
          </w:p>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前</w:t>
            </w:r>
          </w:p>
        </w:tc>
        <w:tc>
          <w:tcPr>
            <w:tcW w:w="115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市交通运输局</w:t>
            </w:r>
          </w:p>
        </w:tc>
        <w:tc>
          <w:tcPr>
            <w:tcW w:w="120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各乡镇场街道</w:t>
            </w:r>
          </w:p>
        </w:tc>
        <w:tc>
          <w:tcPr>
            <w:tcW w:w="2036" w:type="dxa"/>
            <w:gridSpan w:val="2"/>
            <w:vAlign w:val="center"/>
          </w:tcPr>
          <w:p>
            <w:pPr>
              <w:spacing w:after="0" w:line="240" w:lineRule="auto"/>
              <w:jc w:val="left"/>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按照“县道县管、乡村道乡村管”的原则，由市交通运输局组织编制辖区内农村公路权责清单。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6</w:t>
            </w:r>
          </w:p>
        </w:tc>
        <w:tc>
          <w:tcPr>
            <w:tcW w:w="771"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市</w:t>
            </w:r>
            <w:r>
              <w:rPr>
                <w:rFonts w:hint="eastAsia" w:ascii="方正仿宋简体" w:hAnsi="方正仿宋简体" w:eastAsia="方正仿宋简体" w:cs="方正仿宋简体"/>
                <w:sz w:val="24"/>
                <w:szCs w:val="24"/>
                <w:lang w:eastAsia="zh-CN"/>
              </w:rPr>
              <w:t>级</w:t>
            </w:r>
          </w:p>
        </w:tc>
        <w:tc>
          <w:tcPr>
            <w:tcW w:w="1455"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农村公路管理养护工作考核</w:t>
            </w:r>
          </w:p>
        </w:tc>
        <w:tc>
          <w:tcPr>
            <w:tcW w:w="5940"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1.【部委规章】《农村公路养护管理办法》（交通运输部令2015年第22号）第四条：县级以上地方交通运输主管部门及其公路管理机构应当加强农村公路养护管理的监督管理和技术指导，完善对下级交通运输主管部门的目标考核机制。</w:t>
            </w:r>
          </w:p>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第二十一条：县级交通运输主管部门和公路管理机构应当定期组织开展农村公路技术状况评定，县道和重要乡道评定频率每年不少于一次，其他公路在五年规划期内不少于两次。路面技术状况评定宜采用自动化快速检测设备。有条件的地区在五年规划期内，县道评定频率应当不低于两次，乡道、村道应当不低于一次。</w:t>
            </w:r>
          </w:p>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2.【地方性法规】《广东省农村公路条例》（2019年5月21日通过）第三十四条：县级人民政府交通运输主管部门应当按照国家和省的规定定期组织开展农村公路技术状况评定，相关评定结果应当作为养护质量考核的重</w:t>
            </w:r>
            <w:r>
              <w:rPr>
                <w:rFonts w:hint="eastAsia" w:ascii="方正仿宋简体" w:hAnsi="方正仿宋简体" w:eastAsia="方正仿宋简体" w:cs="方正仿宋简体"/>
                <w:sz w:val="24"/>
                <w:szCs w:val="24"/>
                <w:lang w:val="en-US" w:eastAsia="zh-CN"/>
              </w:rPr>
              <w:t>要</w:t>
            </w:r>
            <w:r>
              <w:rPr>
                <w:rFonts w:hint="eastAsia" w:ascii="方正仿宋简体" w:hAnsi="方正仿宋简体" w:eastAsia="方正仿宋简体" w:cs="方正仿宋简体"/>
                <w:sz w:val="24"/>
                <w:szCs w:val="24"/>
                <w:lang w:eastAsia="zh-CN"/>
              </w:rPr>
              <w:t>指标。</w:t>
            </w:r>
          </w:p>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 xml:space="preserve">3.【省政府文件】《广东省人民政府办公厅关于印发广东省深化农村公路管理养护体制改革实施方案的通知》（粤府办〔2021〕1号）：将农村公路管理养护工作纳入乡村振兴统筹谋划，按照“县道县管、乡村道乡村管”的原则，建立健全农村公路管理养护责任清单，实行以农村公路安全保障、综合运输及路况能力提升、路域环境治理等为考核内容的农村公路工作目标责任制和绩效管理。                                </w:t>
            </w:r>
          </w:p>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4.【揭阳市政府文件】《揭阳市人民政府办公室关于印发揭阳市深化农村公路管理养护体制改革实施方案的通知》（揭府办〔2021〕31号）：按照“县道县管、乡村道乡村管”原则，建立健全县、乡、村三级农村公路管养体系，实行农村公路工作目标责任制和绩效考核。</w:t>
            </w:r>
          </w:p>
        </w:tc>
        <w:tc>
          <w:tcPr>
            <w:tcW w:w="992"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2021</w:t>
            </w:r>
          </w:p>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年12</w:t>
            </w:r>
          </w:p>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月起</w:t>
            </w:r>
          </w:p>
        </w:tc>
        <w:tc>
          <w:tcPr>
            <w:tcW w:w="1159"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市交通运输局</w:t>
            </w:r>
          </w:p>
        </w:tc>
        <w:tc>
          <w:tcPr>
            <w:tcW w:w="120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市地方公路管理站，各乡镇场街道</w:t>
            </w:r>
          </w:p>
        </w:tc>
        <w:tc>
          <w:tcPr>
            <w:tcW w:w="2036" w:type="dxa"/>
            <w:gridSpan w:val="2"/>
            <w:vAlign w:val="center"/>
          </w:tcPr>
          <w:p>
            <w:pPr>
              <w:spacing w:after="0" w:line="240" w:lineRule="auto"/>
              <w:jc w:val="left"/>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2022年起按有关规定考核农村公路管理养护情况。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7</w:t>
            </w:r>
          </w:p>
        </w:tc>
        <w:tc>
          <w:tcPr>
            <w:tcW w:w="771"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市级</w:t>
            </w:r>
          </w:p>
        </w:tc>
        <w:tc>
          <w:tcPr>
            <w:tcW w:w="1455"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养护资金绩效管理考核</w:t>
            </w:r>
          </w:p>
        </w:tc>
        <w:tc>
          <w:tcPr>
            <w:tcW w:w="5940" w:type="dxa"/>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1.【部委文件】《交通运输部</w:t>
            </w:r>
            <w:r>
              <w:rPr>
                <w:rFonts w:hint="eastAsia" w:ascii="方正仿宋简体" w:hAnsi="方正仿宋简体" w:eastAsia="方正仿宋简体" w:cs="方正仿宋简体"/>
                <w:sz w:val="24"/>
                <w:szCs w:val="24"/>
                <w:lang w:val="en-US" w:eastAsia="zh-CN"/>
              </w:rPr>
              <w:t xml:space="preserve"> </w:t>
            </w:r>
            <w:r>
              <w:rPr>
                <w:rFonts w:hint="eastAsia" w:ascii="方正仿宋简体" w:hAnsi="方正仿宋简体" w:eastAsia="方正仿宋简体" w:cs="方正仿宋简体"/>
                <w:sz w:val="24"/>
                <w:szCs w:val="24"/>
                <w:lang w:eastAsia="zh-CN"/>
              </w:rPr>
              <w:t>财政部贯彻落实&lt;国务院办公厅关于深化农村公路管理养护体制改革的意见&gt;的通知》（交公路发〔2020〕26号）：（二）完善考核激励机制。各省级交通运输、财政部门要推动将农村公路管理养护工作纳入地方各级人民政府绩效考核、五级书记抓乡村振兴考核等，建立健全激励约束机制，将考核结果与财政补助资金挂钩，对工作推进情况良好的，给予奖励或增量补助；对工作推进情况较差的，实行约谈、责令整改、扣减补助等措施，充分发挥激励考核“指挥棒”作用。</w:t>
            </w:r>
          </w:p>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2.【地方性法规】《广东省农村公路条例》（2019年5月21日通过）第五十一条：县级以上人民政府财政和交通运输主管部门应当建立农村公路建设、养护资金的绩效评价机制。</w:t>
            </w:r>
          </w:p>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3.【省政府文件】《广东省人民政府办公厅关于印发广东省深化农村公路管理养护体制改革实施方案的通知》（粤府办〔2021〕1号）：（七）强化养护资金使用监督管理。结合我省乡村振兴考核机制，对各级财政用于农村公路养护的资金实施</w:t>
            </w:r>
            <w:r>
              <w:rPr>
                <w:rFonts w:hint="eastAsia" w:ascii="方正仿宋简体" w:hAnsi="方正仿宋简体" w:eastAsia="方正仿宋简体" w:cs="方正仿宋简体"/>
                <w:sz w:val="24"/>
                <w:szCs w:val="24"/>
                <w:lang w:val="en-US" w:eastAsia="zh-CN"/>
              </w:rPr>
              <w:t>绩</w:t>
            </w:r>
            <w:r>
              <w:rPr>
                <w:rFonts w:hint="eastAsia" w:ascii="方正仿宋简体" w:hAnsi="方正仿宋简体" w:eastAsia="方正仿宋简体" w:cs="方正仿宋简体"/>
                <w:sz w:val="24"/>
                <w:szCs w:val="24"/>
                <w:lang w:eastAsia="zh-CN"/>
              </w:rPr>
              <w:t xml:space="preserve">效管理，并将绩效考核结果与相关资金安排挂钩。         </w:t>
            </w:r>
          </w:p>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4.【揭阳市政府文件】《揭阳市人民政府办公室关于印发揭阳市深化农村公路管理养护体制改革实施方案的通知》（揭府办〔2021〕31号）：对各级财政用于农村公路养护的资金实施绩效管理，并将绩效考核结果与相关资金安排挂钩。</w:t>
            </w:r>
          </w:p>
        </w:tc>
        <w:tc>
          <w:tcPr>
            <w:tcW w:w="992"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2021</w:t>
            </w:r>
          </w:p>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年12</w:t>
            </w:r>
          </w:p>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月起</w:t>
            </w:r>
          </w:p>
        </w:tc>
        <w:tc>
          <w:tcPr>
            <w:tcW w:w="1159"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市交通输局、财政局</w:t>
            </w:r>
          </w:p>
        </w:tc>
        <w:tc>
          <w:tcPr>
            <w:tcW w:w="120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各乡镇场街道</w:t>
            </w:r>
          </w:p>
        </w:tc>
        <w:tc>
          <w:tcPr>
            <w:tcW w:w="2036" w:type="dxa"/>
            <w:gridSpan w:val="2"/>
            <w:vAlign w:val="center"/>
          </w:tcPr>
          <w:p>
            <w:pPr>
              <w:spacing w:after="0" w:line="240" w:lineRule="auto"/>
              <w:jc w:val="left"/>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市交通运输局、财政局建立考核机制考核镇级农村公路养护资金使用情况。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8</w:t>
            </w:r>
          </w:p>
        </w:tc>
        <w:tc>
          <w:tcPr>
            <w:tcW w:w="771"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市级</w:t>
            </w:r>
          </w:p>
        </w:tc>
        <w:tc>
          <w:tcPr>
            <w:tcW w:w="1455" w:type="dxa"/>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开展“四好农村路”示范县、示范乡、示范村和“美丽农村路”创建工作</w:t>
            </w:r>
          </w:p>
        </w:tc>
        <w:tc>
          <w:tcPr>
            <w:tcW w:w="5940" w:type="dxa"/>
            <w:vAlign w:val="center"/>
          </w:tcPr>
          <w:p>
            <w:pPr>
              <w:numPr>
                <w:ilvl w:val="0"/>
                <w:numId w:val="7"/>
              </w:num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 xml:space="preserve">【省政府文件】《广东省人民政府办公厅关于印发广东省深化农村公路管理养护体制改革实施方案的通知》（粤府办〔2021〕1号）：（三）县级政府落实主体责任……积极开展“四好农村路”示范县、示范乡、示范村和“美丽农村路”创建工作。到2022年底，农村公路路域环境明显改善。        </w:t>
            </w:r>
          </w:p>
          <w:p>
            <w:pPr>
              <w:numPr>
                <w:ilvl w:val="0"/>
                <w:numId w:val="7"/>
              </w:num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揭阳市政府文件】《揭阳市人民政府办公室关于印发揭阳市深化农村公路管理养护体制改革实施方案的通知》（揭府办〔2021〕31号）：完善“四好农村路”示范创建机制，开展示范市、示范县、示范路等示范创建工作，推进品牌建设，实施“一县一品牌，一区一特色”工程。</w:t>
            </w:r>
          </w:p>
        </w:tc>
        <w:tc>
          <w:tcPr>
            <w:tcW w:w="992"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长期</w:t>
            </w:r>
          </w:p>
        </w:tc>
        <w:tc>
          <w:tcPr>
            <w:tcW w:w="1159"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市交通运输局</w:t>
            </w:r>
          </w:p>
        </w:tc>
        <w:tc>
          <w:tcPr>
            <w:tcW w:w="1209"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各乡镇场街道</w:t>
            </w:r>
          </w:p>
        </w:tc>
        <w:tc>
          <w:tcPr>
            <w:tcW w:w="2036" w:type="dxa"/>
            <w:gridSpan w:val="2"/>
            <w:vAlign w:val="center"/>
          </w:tcPr>
          <w:p>
            <w:pPr>
              <w:spacing w:after="0" w:line="240" w:lineRule="auto"/>
              <w:jc w:val="left"/>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val="en-US" w:eastAsia="zh-CN"/>
              </w:rPr>
              <w:t>各地、各</w:t>
            </w:r>
            <w:r>
              <w:rPr>
                <w:rFonts w:hint="eastAsia" w:ascii="方正仿宋简体" w:hAnsi="方正仿宋简体" w:eastAsia="方正仿宋简体" w:cs="方正仿宋简体"/>
                <w:sz w:val="24"/>
                <w:szCs w:val="24"/>
                <w:lang w:eastAsia="zh-CN"/>
              </w:rPr>
              <w:t>有关部门组织开展“四好农村路”示范县、示范</w:t>
            </w:r>
            <w:r>
              <w:rPr>
                <w:rFonts w:hint="eastAsia" w:ascii="方正仿宋简体" w:hAnsi="方正仿宋简体" w:eastAsia="方正仿宋简体" w:cs="方正仿宋简体"/>
                <w:sz w:val="24"/>
                <w:szCs w:val="24"/>
                <w:lang w:val="en-US" w:eastAsia="zh-CN"/>
              </w:rPr>
              <w:t>镇</w:t>
            </w:r>
            <w:r>
              <w:rPr>
                <w:rFonts w:hint="eastAsia" w:ascii="方正仿宋简体" w:hAnsi="方正仿宋简体" w:eastAsia="方正仿宋简体" w:cs="方正仿宋简体"/>
                <w:sz w:val="24"/>
                <w:szCs w:val="24"/>
                <w:lang w:eastAsia="zh-CN"/>
              </w:rPr>
              <w:t>、示范</w:t>
            </w:r>
            <w:r>
              <w:rPr>
                <w:rFonts w:hint="eastAsia" w:ascii="方正仿宋简体" w:hAnsi="方正仿宋简体" w:eastAsia="方正仿宋简体" w:cs="方正仿宋简体"/>
                <w:sz w:val="24"/>
                <w:szCs w:val="24"/>
                <w:lang w:val="en-US" w:eastAsia="zh-CN"/>
              </w:rPr>
              <w:t>路</w:t>
            </w:r>
            <w:r>
              <w:rPr>
                <w:rFonts w:hint="eastAsia" w:ascii="方正仿宋简体" w:hAnsi="方正仿宋简体" w:eastAsia="方正仿宋简体" w:cs="方正仿宋简体"/>
                <w:sz w:val="24"/>
                <w:szCs w:val="24"/>
                <w:lang w:eastAsia="zh-CN"/>
              </w:rPr>
              <w:t>和“美丽农村路”创建工作。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8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9</w:t>
            </w:r>
          </w:p>
        </w:tc>
        <w:tc>
          <w:tcPr>
            <w:tcW w:w="771"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市级</w:t>
            </w:r>
          </w:p>
        </w:tc>
        <w:tc>
          <w:tcPr>
            <w:tcW w:w="1455"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编制农村物流三级网络  节点体系发展规划</w:t>
            </w:r>
          </w:p>
        </w:tc>
        <w:tc>
          <w:tcPr>
            <w:tcW w:w="5940" w:type="dxa"/>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1.【地方性法规】《广东省农村公路条例》（2019年5月21日通过）第三十六条：县级人民政府交通运输主管部门应当会同同级农业农村、商务、供销、邮政等部门编制县域农村物流三级网络节点体系发展规划。</w:t>
            </w:r>
          </w:p>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2.【揭阳市政府文件】《揭阳市人民政府办公室关于印发揭阳市深化农村公路管理养护体制改革实施方案的通知》（揭府办〔2021〕31号）：健全农村货运物流网络节点，有序推进乡镇运输服务站建设，不断推动农村客货运输高质量发展。</w:t>
            </w:r>
          </w:p>
        </w:tc>
        <w:tc>
          <w:tcPr>
            <w:tcW w:w="992"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2021</w:t>
            </w:r>
          </w:p>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年12</w:t>
            </w:r>
          </w:p>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月底</w:t>
            </w:r>
          </w:p>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前</w:t>
            </w:r>
          </w:p>
        </w:tc>
        <w:tc>
          <w:tcPr>
            <w:tcW w:w="1159"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w:t>
            </w:r>
            <w:r>
              <w:rPr>
                <w:rFonts w:hint="eastAsia" w:ascii="方正仿宋简体" w:hAnsi="方正仿宋简体" w:eastAsia="方正仿宋简体" w:cs="方正仿宋简体"/>
                <w:sz w:val="24"/>
                <w:szCs w:val="24"/>
                <w:lang w:val="en-US" w:eastAsia="zh-CN"/>
              </w:rPr>
              <w:t>工信</w:t>
            </w:r>
            <w:r>
              <w:rPr>
                <w:rFonts w:hint="eastAsia" w:ascii="方正仿宋简体" w:hAnsi="方正仿宋简体" w:eastAsia="方正仿宋简体" w:cs="方正仿宋简体"/>
                <w:sz w:val="24"/>
                <w:szCs w:val="24"/>
              </w:rPr>
              <w:t>局</w:t>
            </w:r>
          </w:p>
        </w:tc>
        <w:tc>
          <w:tcPr>
            <w:tcW w:w="120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市交通</w:t>
            </w:r>
          </w:p>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运输局、</w:t>
            </w:r>
            <w:r>
              <w:rPr>
                <w:rFonts w:hint="eastAsia" w:ascii="方正仿宋简体" w:hAnsi="方正仿宋简体" w:eastAsia="方正仿宋简体" w:cs="方正仿宋简体"/>
                <w:sz w:val="24"/>
                <w:szCs w:val="24"/>
                <w:lang w:val="en-US" w:eastAsia="zh-CN"/>
              </w:rPr>
              <w:t>农业农村局、供销社、普宁邮政办，</w:t>
            </w:r>
            <w:r>
              <w:rPr>
                <w:rFonts w:hint="eastAsia" w:ascii="方正仿宋简体" w:hAnsi="方正仿宋简体" w:eastAsia="方正仿宋简体" w:cs="方正仿宋简体"/>
                <w:sz w:val="24"/>
                <w:szCs w:val="24"/>
                <w:lang w:eastAsia="zh-CN"/>
              </w:rPr>
              <w:t>各乡镇场街道</w:t>
            </w:r>
          </w:p>
        </w:tc>
        <w:tc>
          <w:tcPr>
            <w:tcW w:w="2036" w:type="dxa"/>
            <w:gridSpan w:val="2"/>
            <w:vAlign w:val="center"/>
          </w:tcPr>
          <w:p>
            <w:pPr>
              <w:spacing w:after="0" w:line="240" w:lineRule="auto"/>
              <w:jc w:val="left"/>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结合“十四五”规划编制农村物流发展规划。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0" w:hRule="atLeast"/>
        </w:trPr>
        <w:tc>
          <w:tcPr>
            <w:tcW w:w="58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10</w:t>
            </w:r>
          </w:p>
        </w:tc>
        <w:tc>
          <w:tcPr>
            <w:tcW w:w="771"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市级</w:t>
            </w:r>
          </w:p>
        </w:tc>
        <w:tc>
          <w:tcPr>
            <w:tcW w:w="1455"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探索农村公路市政化管理</w:t>
            </w:r>
          </w:p>
        </w:tc>
        <w:tc>
          <w:tcPr>
            <w:tcW w:w="5940"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省政府文件】《广东省人民政府办公厅关于印发广东省深化农村公路管理养护体制改革实施方案的通知》（粤府办〔2021〕1号）：（二）地级以上市政府加强政策支持和指导监督……适应农村城镇化需求，探索农村公路市政化改造、管养新模式。</w:t>
            </w:r>
          </w:p>
        </w:tc>
        <w:tc>
          <w:tcPr>
            <w:tcW w:w="992"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长期</w:t>
            </w:r>
          </w:p>
        </w:tc>
        <w:tc>
          <w:tcPr>
            <w:tcW w:w="1159"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市交通运输局</w:t>
            </w:r>
          </w:p>
        </w:tc>
        <w:tc>
          <w:tcPr>
            <w:tcW w:w="120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市城管</w:t>
            </w:r>
          </w:p>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执法局</w:t>
            </w:r>
          </w:p>
        </w:tc>
        <w:tc>
          <w:tcPr>
            <w:tcW w:w="2028" w:type="dxa"/>
            <w:vAlign w:val="center"/>
          </w:tcPr>
          <w:p>
            <w:pPr>
              <w:spacing w:after="0" w:line="240" w:lineRule="auto"/>
              <w:jc w:val="left"/>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结合本市城市规划和城市管理实际，探索对已纳入市政道路规划建设和管理的农村公路实施市政化管理。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0" w:hRule="atLeast"/>
        </w:trPr>
        <w:tc>
          <w:tcPr>
            <w:tcW w:w="58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1</w:t>
            </w:r>
            <w:r>
              <w:rPr>
                <w:rFonts w:hint="eastAsia" w:ascii="方正仿宋简体" w:hAnsi="方正仿宋简体" w:eastAsia="方正仿宋简体" w:cs="方正仿宋简体"/>
                <w:sz w:val="24"/>
                <w:szCs w:val="24"/>
                <w:lang w:eastAsia="zh-CN"/>
              </w:rPr>
              <w:t>1</w:t>
            </w:r>
          </w:p>
        </w:tc>
        <w:tc>
          <w:tcPr>
            <w:tcW w:w="771"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市级</w:t>
            </w:r>
          </w:p>
        </w:tc>
        <w:tc>
          <w:tcPr>
            <w:tcW w:w="1455" w:type="dxa"/>
            <w:vAlign w:val="center"/>
          </w:tcPr>
          <w:p>
            <w:pPr>
              <w:spacing w:after="0" w:line="240" w:lineRule="auto"/>
              <w:jc w:val="both"/>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农村公路联合执法</w:t>
            </w:r>
          </w:p>
        </w:tc>
        <w:tc>
          <w:tcPr>
            <w:tcW w:w="5940"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揭阳市政府文件】《揭阳市人民政府办公室关于印发揭阳市深化农村公路管理养护体制改革实施方案的通知》（揭府办〔2021〕31号）：市公安局会同市交通运输局负责指导、监督、考核全市农村公路超载超限运输治理，创新执法方式，推进农村公路联合执法；……各县（市、区）要积极探索加强农村道路交通安全管理工作。</w:t>
            </w:r>
          </w:p>
        </w:tc>
        <w:tc>
          <w:tcPr>
            <w:tcW w:w="992"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长期</w:t>
            </w:r>
          </w:p>
        </w:tc>
        <w:tc>
          <w:tcPr>
            <w:tcW w:w="1159" w:type="dxa"/>
            <w:vAlign w:val="center"/>
          </w:tcPr>
          <w:p>
            <w:pPr>
              <w:spacing w:after="0" w:line="240" w:lineRule="auto"/>
              <w:jc w:val="center"/>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eastAsia="zh-CN"/>
              </w:rPr>
              <w:t>市公安局、</w:t>
            </w:r>
            <w:r>
              <w:rPr>
                <w:rFonts w:hint="eastAsia" w:ascii="方正仿宋简体" w:hAnsi="方正仿宋简体" w:eastAsia="方正仿宋简体" w:cs="方正仿宋简体"/>
                <w:sz w:val="24"/>
                <w:szCs w:val="24"/>
                <w:lang w:val="en-US" w:eastAsia="zh-CN"/>
              </w:rPr>
              <w:t>交通运输局</w:t>
            </w:r>
          </w:p>
        </w:tc>
        <w:tc>
          <w:tcPr>
            <w:tcW w:w="120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各乡镇场街道</w:t>
            </w:r>
          </w:p>
        </w:tc>
        <w:tc>
          <w:tcPr>
            <w:tcW w:w="2028" w:type="dxa"/>
            <w:vAlign w:val="center"/>
          </w:tcPr>
          <w:p>
            <w:pPr>
              <w:spacing w:after="0" w:line="240" w:lineRule="auto"/>
              <w:jc w:val="left"/>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市公安局会同市交通运输局联合开展农村公路超载超限运输治理。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0" w:hRule="atLeast"/>
        </w:trPr>
        <w:tc>
          <w:tcPr>
            <w:tcW w:w="58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1</w:t>
            </w:r>
            <w:r>
              <w:rPr>
                <w:rFonts w:hint="eastAsia" w:ascii="方正仿宋简体" w:hAnsi="方正仿宋简体" w:eastAsia="方正仿宋简体" w:cs="方正仿宋简体"/>
                <w:sz w:val="24"/>
                <w:szCs w:val="24"/>
                <w:lang w:eastAsia="zh-CN"/>
              </w:rPr>
              <w:t>2</w:t>
            </w:r>
          </w:p>
        </w:tc>
        <w:tc>
          <w:tcPr>
            <w:tcW w:w="771"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市级</w:t>
            </w:r>
          </w:p>
        </w:tc>
        <w:tc>
          <w:tcPr>
            <w:tcW w:w="1455"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开发农村公路相关公益岗位</w:t>
            </w:r>
          </w:p>
        </w:tc>
        <w:tc>
          <w:tcPr>
            <w:tcW w:w="5940"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【揭阳市政府文件】《揭阳市人民政府办公室关于印发揭阳市深化农村公路管理养护体制改革实施方案的通知》（揭府办〔2021〕31号）：市人力资源社会保障局负责指导开发农村公路相关公益岗位。</w:t>
            </w:r>
          </w:p>
        </w:tc>
        <w:tc>
          <w:tcPr>
            <w:tcW w:w="992"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长期</w:t>
            </w:r>
          </w:p>
        </w:tc>
        <w:tc>
          <w:tcPr>
            <w:tcW w:w="115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市人社局</w:t>
            </w:r>
          </w:p>
        </w:tc>
        <w:tc>
          <w:tcPr>
            <w:tcW w:w="120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p>
        </w:tc>
        <w:tc>
          <w:tcPr>
            <w:tcW w:w="2028" w:type="dxa"/>
            <w:vAlign w:val="center"/>
          </w:tcPr>
          <w:p>
            <w:pPr>
              <w:spacing w:after="0" w:line="240" w:lineRule="auto"/>
              <w:jc w:val="left"/>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市人社局开发农村公路相关公益岗位。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0" w:hRule="atLeast"/>
        </w:trPr>
        <w:tc>
          <w:tcPr>
            <w:tcW w:w="58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1</w:t>
            </w:r>
            <w:r>
              <w:rPr>
                <w:rFonts w:hint="eastAsia" w:ascii="方正仿宋简体" w:hAnsi="方正仿宋简体" w:eastAsia="方正仿宋简体" w:cs="方正仿宋简体"/>
                <w:sz w:val="24"/>
                <w:szCs w:val="24"/>
                <w:lang w:eastAsia="zh-CN"/>
              </w:rPr>
              <w:t>3</w:t>
            </w:r>
          </w:p>
        </w:tc>
        <w:tc>
          <w:tcPr>
            <w:tcW w:w="771"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市级</w:t>
            </w:r>
          </w:p>
        </w:tc>
        <w:tc>
          <w:tcPr>
            <w:tcW w:w="1455"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为农村公路发展提供良好的政策环境</w:t>
            </w:r>
          </w:p>
        </w:tc>
        <w:tc>
          <w:tcPr>
            <w:tcW w:w="5940"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揭阳市政府文件】《揭阳市人民政府办公室关于印发揭阳市深化农村公路管理养护体制改革实施方案的通知》（揭府办〔2021〕31号）：市发展改革局、农业农村局、乡村振兴局等有关部门积极支持配合，结合实施乡村振兴战略，为农村公路发展提供良好的政策环境，促进农村公路与相关领域的联动发展。</w:t>
            </w:r>
          </w:p>
          <w:p>
            <w:pPr>
              <w:spacing w:after="0" w:line="240" w:lineRule="auto"/>
              <w:jc w:val="both"/>
              <w:rPr>
                <w:rFonts w:hint="eastAsia" w:ascii="方正仿宋简体" w:hAnsi="方正仿宋简体" w:eastAsia="方正仿宋简体" w:cs="方正仿宋简体"/>
                <w:sz w:val="24"/>
                <w:szCs w:val="24"/>
                <w:lang w:eastAsia="zh-CN"/>
              </w:rPr>
            </w:pPr>
          </w:p>
        </w:tc>
        <w:tc>
          <w:tcPr>
            <w:tcW w:w="992"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长期</w:t>
            </w:r>
          </w:p>
        </w:tc>
        <w:tc>
          <w:tcPr>
            <w:tcW w:w="1159"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市发改局、农业农</w:t>
            </w:r>
            <w:r>
              <w:rPr>
                <w:rFonts w:hint="eastAsia" w:ascii="方正仿宋简体" w:hAnsi="方正仿宋简体" w:eastAsia="方正仿宋简体" w:cs="方正仿宋简体"/>
                <w:sz w:val="24"/>
                <w:szCs w:val="24"/>
              </w:rPr>
              <w:t>村局、乡村振兴局</w:t>
            </w:r>
          </w:p>
        </w:tc>
        <w:tc>
          <w:tcPr>
            <w:tcW w:w="1209" w:type="dxa"/>
            <w:vAlign w:val="center"/>
          </w:tcPr>
          <w:p>
            <w:pPr>
              <w:spacing w:after="0" w:line="240" w:lineRule="auto"/>
              <w:jc w:val="center"/>
              <w:rPr>
                <w:rFonts w:hint="eastAsia" w:ascii="方正仿宋简体" w:hAnsi="方正仿宋简体" w:eastAsia="方正仿宋简体" w:cs="方正仿宋简体"/>
                <w:sz w:val="24"/>
                <w:szCs w:val="24"/>
              </w:rPr>
            </w:pPr>
          </w:p>
        </w:tc>
        <w:tc>
          <w:tcPr>
            <w:tcW w:w="2028" w:type="dxa"/>
            <w:vAlign w:val="center"/>
          </w:tcPr>
          <w:p>
            <w:pPr>
              <w:spacing w:after="0" w:line="240" w:lineRule="auto"/>
              <w:jc w:val="left"/>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围绕实施乡村振兴战略，将农村公路与其他经营性项目实行一体化开发，推动“农村公路十产业”项目发展。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0" w:hRule="atLeast"/>
        </w:trPr>
        <w:tc>
          <w:tcPr>
            <w:tcW w:w="58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1</w:t>
            </w:r>
            <w:r>
              <w:rPr>
                <w:rFonts w:hint="eastAsia" w:ascii="方正仿宋简体" w:hAnsi="方正仿宋简体" w:eastAsia="方正仿宋简体" w:cs="方正仿宋简体"/>
                <w:sz w:val="24"/>
                <w:szCs w:val="24"/>
                <w:lang w:eastAsia="zh-CN"/>
              </w:rPr>
              <w:t>4</w:t>
            </w:r>
          </w:p>
        </w:tc>
        <w:tc>
          <w:tcPr>
            <w:tcW w:w="771"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市级</w:t>
            </w:r>
          </w:p>
        </w:tc>
        <w:tc>
          <w:tcPr>
            <w:tcW w:w="1455"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推行农村公路“路长制”</w:t>
            </w:r>
          </w:p>
        </w:tc>
        <w:tc>
          <w:tcPr>
            <w:tcW w:w="5940" w:type="dxa"/>
            <w:vAlign w:val="center"/>
          </w:tcPr>
          <w:p>
            <w:pPr>
              <w:numPr>
                <w:ilvl w:val="0"/>
                <w:numId w:val="8"/>
              </w:num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 xml:space="preserve">【省政府文件】《广东省人民政府办公厅关于印发广东省深化农村公路管理养护体制改革实施方案的通知》（粤府办〔2021〕1号）：全面推行农村公路“路长制”，县、乡级政府主要负责人和村委会主要负责人分别为县、乡、村三级（总）路长，负责相应农村公路管理养护工作，建立“精干高效、专兼结合、以专为主”的路长制度体系。                       </w:t>
            </w:r>
          </w:p>
          <w:p>
            <w:pPr>
              <w:numPr>
                <w:ilvl w:val="0"/>
                <w:numId w:val="8"/>
              </w:num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【揭阳市政府文件】《揭阳市人民政府办公室关于印发揭阳市深化农村公路管理养护体制改革实施方案的通知》（揭府办〔2021〕31号）：全面推行农村公路“路长制，建立“总路长+县乡村级路长”组织体系。</w:t>
            </w:r>
          </w:p>
        </w:tc>
        <w:tc>
          <w:tcPr>
            <w:tcW w:w="992"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2021</w:t>
            </w:r>
          </w:p>
          <w:p>
            <w:pPr>
              <w:spacing w:after="0" w:line="240" w:lineRule="auto"/>
              <w:jc w:val="center"/>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rPr>
              <w:t>年</w:t>
            </w:r>
            <w:r>
              <w:rPr>
                <w:rFonts w:hint="eastAsia" w:ascii="方正仿宋简体" w:hAnsi="方正仿宋简体" w:eastAsia="方正仿宋简体" w:cs="方正仿宋简体"/>
                <w:sz w:val="24"/>
                <w:szCs w:val="24"/>
                <w:lang w:val="en-US" w:eastAsia="zh-CN"/>
              </w:rPr>
              <w:t>11</w:t>
            </w:r>
          </w:p>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月起</w:t>
            </w:r>
          </w:p>
        </w:tc>
        <w:tc>
          <w:tcPr>
            <w:tcW w:w="1159"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市交通运输局</w:t>
            </w:r>
          </w:p>
        </w:tc>
        <w:tc>
          <w:tcPr>
            <w:tcW w:w="120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各乡镇场街道</w:t>
            </w:r>
          </w:p>
        </w:tc>
        <w:tc>
          <w:tcPr>
            <w:tcW w:w="2028" w:type="dxa"/>
            <w:vAlign w:val="center"/>
          </w:tcPr>
          <w:p>
            <w:pPr>
              <w:spacing w:after="0" w:line="240" w:lineRule="auto"/>
              <w:jc w:val="left"/>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结合</w:t>
            </w:r>
            <w:r>
              <w:rPr>
                <w:rFonts w:hint="eastAsia" w:ascii="方正仿宋简体" w:hAnsi="方正仿宋简体" w:eastAsia="方正仿宋简体" w:cs="方正仿宋简体"/>
                <w:sz w:val="24"/>
                <w:szCs w:val="24"/>
                <w:lang w:val="en-US" w:eastAsia="zh-CN"/>
              </w:rPr>
              <w:t>普宁</w:t>
            </w:r>
            <w:r>
              <w:rPr>
                <w:rFonts w:hint="eastAsia" w:ascii="方正仿宋简体" w:hAnsi="方正仿宋简体" w:eastAsia="方正仿宋简体" w:cs="方正仿宋简体"/>
                <w:sz w:val="24"/>
                <w:szCs w:val="24"/>
                <w:lang w:eastAsia="zh-CN"/>
              </w:rPr>
              <w:t>市深化农村公路管理养护体制改革的实施方案进行。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0" w:hRule="atLeast"/>
        </w:trPr>
        <w:tc>
          <w:tcPr>
            <w:tcW w:w="58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1</w:t>
            </w:r>
            <w:r>
              <w:rPr>
                <w:rFonts w:hint="eastAsia" w:ascii="方正仿宋简体" w:hAnsi="方正仿宋简体" w:eastAsia="方正仿宋简体" w:cs="方正仿宋简体"/>
                <w:sz w:val="24"/>
                <w:szCs w:val="24"/>
                <w:lang w:eastAsia="zh-CN"/>
              </w:rPr>
              <w:t>5</w:t>
            </w:r>
          </w:p>
        </w:tc>
        <w:tc>
          <w:tcPr>
            <w:tcW w:w="771"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市级</w:t>
            </w:r>
          </w:p>
        </w:tc>
        <w:tc>
          <w:tcPr>
            <w:tcW w:w="1455"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建立农村公路安全防护体系</w:t>
            </w:r>
          </w:p>
        </w:tc>
        <w:tc>
          <w:tcPr>
            <w:tcW w:w="5940"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【省交通厅文件】《关于全面落实系统防范化解道路交通安全风险工作推进会议精神》（粤交安办函〔2021〕112号）。</w:t>
            </w:r>
          </w:p>
        </w:tc>
        <w:tc>
          <w:tcPr>
            <w:tcW w:w="992"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长期</w:t>
            </w:r>
          </w:p>
        </w:tc>
        <w:tc>
          <w:tcPr>
            <w:tcW w:w="1159" w:type="dxa"/>
            <w:vAlign w:val="center"/>
          </w:tcPr>
          <w:p>
            <w:pPr>
              <w:spacing w:after="0" w:line="240" w:lineRule="auto"/>
              <w:jc w:val="center"/>
              <w:rPr>
                <w:rFonts w:hint="default"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eastAsia="zh-CN"/>
              </w:rPr>
              <w:t>市交通运输局</w:t>
            </w:r>
          </w:p>
        </w:tc>
        <w:tc>
          <w:tcPr>
            <w:tcW w:w="120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市公安</w:t>
            </w:r>
            <w:bookmarkStart w:id="0" w:name="_GoBack"/>
            <w:bookmarkEnd w:id="0"/>
            <w:r>
              <w:rPr>
                <w:rFonts w:hint="eastAsia" w:ascii="方正仿宋简体" w:hAnsi="方正仿宋简体" w:eastAsia="方正仿宋简体" w:cs="方正仿宋简体"/>
                <w:sz w:val="24"/>
                <w:szCs w:val="24"/>
                <w:lang w:eastAsia="zh-CN"/>
              </w:rPr>
              <w:t>局，各乡镇场街道</w:t>
            </w:r>
          </w:p>
        </w:tc>
        <w:tc>
          <w:tcPr>
            <w:tcW w:w="2028" w:type="dxa"/>
            <w:vAlign w:val="center"/>
          </w:tcPr>
          <w:p>
            <w:pPr>
              <w:spacing w:after="0" w:line="240" w:lineRule="auto"/>
              <w:jc w:val="left"/>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长期实施县、乡道安全防护提升工程和村道安防工程，不断完善农村公路防护设施。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0" w:hRule="atLeast"/>
        </w:trPr>
        <w:tc>
          <w:tcPr>
            <w:tcW w:w="58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1</w:t>
            </w:r>
            <w:r>
              <w:rPr>
                <w:rFonts w:hint="eastAsia" w:ascii="方正仿宋简体" w:hAnsi="方正仿宋简体" w:eastAsia="方正仿宋简体" w:cs="方正仿宋简体"/>
                <w:sz w:val="24"/>
                <w:szCs w:val="24"/>
                <w:lang w:eastAsia="zh-CN"/>
              </w:rPr>
              <w:t>6</w:t>
            </w:r>
          </w:p>
        </w:tc>
        <w:tc>
          <w:tcPr>
            <w:tcW w:w="771"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市级</w:t>
            </w:r>
          </w:p>
        </w:tc>
        <w:tc>
          <w:tcPr>
            <w:tcW w:w="1455" w:type="dxa"/>
            <w:vAlign w:val="center"/>
          </w:tcPr>
          <w:p>
            <w:pPr>
              <w:spacing w:after="0" w:line="240" w:lineRule="auto"/>
              <w:jc w:val="both"/>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配备“两员”</w:t>
            </w:r>
          </w:p>
        </w:tc>
        <w:tc>
          <w:tcPr>
            <w:tcW w:w="5940"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地方性法规】《广东省农村公路条例》（2019年5月21日通过）第三十五条：乡镇人民政府配备的农村公路协管人员、村民委员会配备的护路员，负责协助开展农村公路保护和管理工作，制止危害农村公路的违法行为，并及时上报县级人民政府交通运输主管部门依法处理。明确乡镇农村公路管理机构，确定1名乡镇分管领导和至少1名专职工作人员（管养里程在50公里以上的乡镇至少2名工作人员）具体负责，管理人员应具备一定的公路专业知识，承担农村公路管理职责，做好乡、村道的日常管理养护工作，负责</w:t>
            </w:r>
            <w:r>
              <w:rPr>
                <w:rFonts w:hint="eastAsia" w:ascii="方正仿宋简体" w:hAnsi="方正仿宋简体" w:eastAsia="方正仿宋简体" w:cs="方正仿宋简体"/>
                <w:sz w:val="24"/>
                <w:szCs w:val="24"/>
                <w:lang w:val="en-US" w:eastAsia="zh-CN"/>
              </w:rPr>
              <w:t>落</w:t>
            </w:r>
            <w:r>
              <w:rPr>
                <w:rFonts w:hint="eastAsia" w:ascii="方正仿宋简体" w:hAnsi="方正仿宋简体" w:eastAsia="方正仿宋简体" w:cs="方正仿宋简体"/>
                <w:sz w:val="24"/>
                <w:szCs w:val="24"/>
                <w:lang w:eastAsia="zh-CN"/>
              </w:rPr>
              <w:t>实乡道养护人员。任务较重的乡镇可招募专职协管员，在乡村道的日常巡查工作发挥应有作用。</w:t>
            </w:r>
          </w:p>
        </w:tc>
        <w:tc>
          <w:tcPr>
            <w:tcW w:w="992"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202</w:t>
            </w:r>
            <w:r>
              <w:rPr>
                <w:rFonts w:hint="eastAsia" w:ascii="方正仿宋简体" w:hAnsi="方正仿宋简体" w:eastAsia="方正仿宋简体" w:cs="方正仿宋简体"/>
                <w:sz w:val="24"/>
                <w:szCs w:val="24"/>
                <w:lang w:val="en-US" w:eastAsia="zh-CN"/>
              </w:rPr>
              <w:t>2</w:t>
            </w:r>
          </w:p>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年1</w:t>
            </w:r>
          </w:p>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月起</w:t>
            </w:r>
          </w:p>
        </w:tc>
        <w:tc>
          <w:tcPr>
            <w:tcW w:w="115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市交通运输局</w:t>
            </w:r>
          </w:p>
        </w:tc>
        <w:tc>
          <w:tcPr>
            <w:tcW w:w="1209"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各乡镇场街道，</w:t>
            </w:r>
            <w:r>
              <w:rPr>
                <w:rFonts w:hint="eastAsia" w:ascii="方正仿宋简体" w:hAnsi="方正仿宋简体" w:eastAsia="方正仿宋简体" w:cs="方正仿宋简体"/>
                <w:sz w:val="24"/>
                <w:szCs w:val="24"/>
                <w:lang w:val="en-US" w:eastAsia="zh-CN"/>
              </w:rPr>
              <w:t>各</w:t>
            </w:r>
            <w:r>
              <w:rPr>
                <w:rFonts w:hint="eastAsia" w:ascii="方正仿宋简体" w:hAnsi="方正仿宋简体" w:eastAsia="方正仿宋简体" w:cs="方正仿宋简体"/>
                <w:sz w:val="24"/>
                <w:szCs w:val="24"/>
                <w:lang w:eastAsia="zh-CN"/>
              </w:rPr>
              <w:t>村（</w:t>
            </w:r>
            <w:r>
              <w:rPr>
                <w:rFonts w:hint="eastAsia" w:ascii="方正仿宋简体" w:hAnsi="方正仿宋简体" w:eastAsia="方正仿宋简体" w:cs="方正仿宋简体"/>
                <w:sz w:val="24"/>
                <w:szCs w:val="24"/>
                <w:lang w:val="en-US" w:eastAsia="zh-CN"/>
              </w:rPr>
              <w:t>社区</w:t>
            </w:r>
            <w:r>
              <w:rPr>
                <w:rFonts w:hint="eastAsia" w:ascii="方正仿宋简体" w:hAnsi="方正仿宋简体" w:eastAsia="方正仿宋简体" w:cs="方正仿宋简体"/>
                <w:sz w:val="24"/>
                <w:szCs w:val="24"/>
                <w:lang w:eastAsia="zh-CN"/>
              </w:rPr>
              <w:t>）</w:t>
            </w:r>
          </w:p>
        </w:tc>
        <w:tc>
          <w:tcPr>
            <w:tcW w:w="2028" w:type="dxa"/>
            <w:vAlign w:val="center"/>
          </w:tcPr>
          <w:p>
            <w:pPr>
              <w:spacing w:after="0" w:line="240" w:lineRule="auto"/>
              <w:jc w:val="left"/>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结合</w:t>
            </w:r>
            <w:r>
              <w:rPr>
                <w:rFonts w:hint="eastAsia" w:ascii="方正仿宋简体" w:hAnsi="方正仿宋简体" w:eastAsia="方正仿宋简体" w:cs="方正仿宋简体"/>
                <w:sz w:val="24"/>
                <w:szCs w:val="24"/>
                <w:lang w:val="en-US" w:eastAsia="zh-CN"/>
              </w:rPr>
              <w:t>普宁</w:t>
            </w:r>
            <w:r>
              <w:rPr>
                <w:rFonts w:hint="eastAsia" w:ascii="方正仿宋简体" w:hAnsi="方正仿宋简体" w:eastAsia="方正仿宋简体" w:cs="方正仿宋简体"/>
                <w:sz w:val="24"/>
                <w:szCs w:val="24"/>
                <w:lang w:eastAsia="zh-CN"/>
              </w:rPr>
              <w:t>市深化农村公路管理养护体制改革的实施方案进行。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0" w:hRule="atLeast"/>
        </w:trPr>
        <w:tc>
          <w:tcPr>
            <w:tcW w:w="58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1</w:t>
            </w:r>
            <w:r>
              <w:rPr>
                <w:rFonts w:hint="eastAsia" w:ascii="方正仿宋简体" w:hAnsi="方正仿宋简体" w:eastAsia="方正仿宋简体" w:cs="方正仿宋简体"/>
                <w:sz w:val="24"/>
                <w:szCs w:val="24"/>
                <w:lang w:eastAsia="zh-CN"/>
              </w:rPr>
              <w:t>7</w:t>
            </w:r>
          </w:p>
        </w:tc>
        <w:tc>
          <w:tcPr>
            <w:tcW w:w="771"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镇</w:t>
            </w:r>
            <w:r>
              <w:rPr>
                <w:rFonts w:hint="eastAsia" w:ascii="方正仿宋简体" w:hAnsi="方正仿宋简体" w:eastAsia="方正仿宋简体" w:cs="方正仿宋简体"/>
                <w:sz w:val="24"/>
                <w:szCs w:val="24"/>
                <w:lang w:eastAsia="zh-CN"/>
              </w:rPr>
              <w:t>级</w:t>
            </w:r>
          </w:p>
        </w:tc>
        <w:tc>
          <w:tcPr>
            <w:tcW w:w="1455"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协助做好乡道、村道的建设和养护等相关工作</w:t>
            </w:r>
          </w:p>
        </w:tc>
        <w:tc>
          <w:tcPr>
            <w:tcW w:w="5940"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【地方性法规】《广东省农村公路条例》（2019年5月21日通过）第七条：协助做好乡道、村道的建设和养护等相关工作。</w:t>
            </w:r>
          </w:p>
        </w:tc>
        <w:tc>
          <w:tcPr>
            <w:tcW w:w="992"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202</w:t>
            </w:r>
            <w:r>
              <w:rPr>
                <w:rFonts w:hint="eastAsia" w:ascii="方正仿宋简体" w:hAnsi="方正仿宋简体" w:eastAsia="方正仿宋简体" w:cs="方正仿宋简体"/>
                <w:sz w:val="24"/>
                <w:szCs w:val="24"/>
                <w:lang w:val="en-US" w:eastAsia="zh-CN"/>
              </w:rPr>
              <w:t>2</w:t>
            </w:r>
          </w:p>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年1</w:t>
            </w:r>
          </w:p>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rPr>
              <w:t>月起</w:t>
            </w:r>
          </w:p>
        </w:tc>
        <w:tc>
          <w:tcPr>
            <w:tcW w:w="1159"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eastAsia="zh-CN"/>
              </w:rPr>
              <w:t>各乡镇场街道</w:t>
            </w:r>
          </w:p>
        </w:tc>
        <w:tc>
          <w:tcPr>
            <w:tcW w:w="1209"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val="en-US" w:eastAsia="zh-CN"/>
              </w:rPr>
              <w:t>各</w:t>
            </w:r>
            <w:r>
              <w:rPr>
                <w:rFonts w:hint="eastAsia" w:ascii="方正仿宋简体" w:hAnsi="方正仿宋简体" w:eastAsia="方正仿宋简体" w:cs="方正仿宋简体"/>
                <w:sz w:val="24"/>
                <w:szCs w:val="24"/>
              </w:rPr>
              <w:t>村</w:t>
            </w:r>
            <w:r>
              <w:rPr>
                <w:rFonts w:hint="eastAsia" w:ascii="方正仿宋简体" w:hAnsi="方正仿宋简体" w:eastAsia="方正仿宋简体" w:cs="方正仿宋简体"/>
                <w:sz w:val="24"/>
                <w:szCs w:val="24"/>
                <w:lang w:eastAsia="zh-CN"/>
              </w:rPr>
              <w:t>（</w:t>
            </w:r>
            <w:r>
              <w:rPr>
                <w:rFonts w:hint="eastAsia" w:ascii="方正仿宋简体" w:hAnsi="方正仿宋简体" w:eastAsia="方正仿宋简体" w:cs="方正仿宋简体"/>
                <w:sz w:val="24"/>
                <w:szCs w:val="24"/>
                <w:lang w:val="en-US" w:eastAsia="zh-CN"/>
              </w:rPr>
              <w:t>社区</w:t>
            </w:r>
            <w:r>
              <w:rPr>
                <w:rFonts w:hint="eastAsia" w:ascii="方正仿宋简体" w:hAnsi="方正仿宋简体" w:eastAsia="方正仿宋简体" w:cs="方正仿宋简体"/>
                <w:sz w:val="24"/>
                <w:szCs w:val="24"/>
                <w:lang w:eastAsia="zh-CN"/>
              </w:rPr>
              <w:t>）</w:t>
            </w:r>
          </w:p>
        </w:tc>
        <w:tc>
          <w:tcPr>
            <w:tcW w:w="2028" w:type="dxa"/>
            <w:vAlign w:val="center"/>
          </w:tcPr>
          <w:p>
            <w:pPr>
              <w:spacing w:after="0" w:line="240" w:lineRule="auto"/>
              <w:jc w:val="left"/>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结合</w:t>
            </w:r>
            <w:r>
              <w:rPr>
                <w:rFonts w:hint="eastAsia" w:ascii="方正仿宋简体" w:hAnsi="方正仿宋简体" w:eastAsia="方正仿宋简体" w:cs="方正仿宋简体"/>
                <w:sz w:val="24"/>
                <w:szCs w:val="24"/>
                <w:lang w:val="en-US" w:eastAsia="zh-CN"/>
              </w:rPr>
              <w:t>普宁</w:t>
            </w:r>
            <w:r>
              <w:rPr>
                <w:rFonts w:hint="eastAsia" w:ascii="方正仿宋简体" w:hAnsi="方正仿宋简体" w:eastAsia="方正仿宋简体" w:cs="方正仿宋简体"/>
                <w:sz w:val="24"/>
                <w:szCs w:val="24"/>
                <w:lang w:eastAsia="zh-CN"/>
              </w:rPr>
              <w:t>市深化农村公路管理养护体制改革的实施方案进行。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0" w:hRule="atLeast"/>
        </w:trPr>
        <w:tc>
          <w:tcPr>
            <w:tcW w:w="58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1</w:t>
            </w:r>
            <w:r>
              <w:rPr>
                <w:rFonts w:hint="eastAsia" w:ascii="方正仿宋简体" w:hAnsi="方正仿宋简体" w:eastAsia="方正仿宋简体" w:cs="方正仿宋简体"/>
                <w:sz w:val="24"/>
                <w:szCs w:val="24"/>
                <w:lang w:eastAsia="zh-CN"/>
              </w:rPr>
              <w:t>8</w:t>
            </w:r>
          </w:p>
        </w:tc>
        <w:tc>
          <w:tcPr>
            <w:tcW w:w="771"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rPr>
              <w:t>镇</w:t>
            </w:r>
            <w:r>
              <w:rPr>
                <w:rFonts w:hint="eastAsia" w:ascii="方正仿宋简体" w:hAnsi="方正仿宋简体" w:eastAsia="方正仿宋简体" w:cs="方正仿宋简体"/>
                <w:sz w:val="24"/>
                <w:szCs w:val="24"/>
                <w:lang w:eastAsia="zh-CN"/>
              </w:rPr>
              <w:t>级</w:t>
            </w:r>
          </w:p>
        </w:tc>
        <w:tc>
          <w:tcPr>
            <w:tcW w:w="1455"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爱路护路要求纳入乡规民约、村规民约。爱路护路的乡规民约、村规民约制定率达100%</w:t>
            </w:r>
          </w:p>
        </w:tc>
        <w:tc>
          <w:tcPr>
            <w:tcW w:w="5940" w:type="dxa"/>
            <w:vAlign w:val="center"/>
          </w:tcPr>
          <w:p>
            <w:pPr>
              <w:spacing w:after="0" w:line="240" w:lineRule="auto"/>
              <w:jc w:val="both"/>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【地方性法规】《广东省农村公路条例》（2019年5月21日通过）第七条：将村道的保护纳入村规民约。</w:t>
            </w:r>
          </w:p>
        </w:tc>
        <w:tc>
          <w:tcPr>
            <w:tcW w:w="992" w:type="dxa"/>
            <w:vAlign w:val="center"/>
          </w:tcPr>
          <w:p>
            <w:pPr>
              <w:spacing w:after="0" w:line="240" w:lineRule="auto"/>
              <w:jc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eastAsia="zh-CN"/>
              </w:rPr>
              <w:t>202</w:t>
            </w:r>
            <w:r>
              <w:rPr>
                <w:rFonts w:hint="eastAsia" w:ascii="方正仿宋简体" w:hAnsi="方正仿宋简体" w:eastAsia="方正仿宋简体" w:cs="方正仿宋简体"/>
                <w:sz w:val="24"/>
                <w:szCs w:val="24"/>
                <w:lang w:val="en-US" w:eastAsia="zh-CN"/>
              </w:rPr>
              <w:t>2</w:t>
            </w:r>
          </w:p>
          <w:p>
            <w:pPr>
              <w:spacing w:after="0" w:line="240" w:lineRule="auto"/>
              <w:jc w:val="center"/>
              <w:rPr>
                <w:rFonts w:hint="eastAsia" w:ascii="方正仿宋简体" w:hAnsi="方正仿宋简体" w:eastAsia="方正仿宋简体" w:cs="方正仿宋简体"/>
                <w:sz w:val="24"/>
                <w:szCs w:val="24"/>
                <w:lang w:val="en-US" w:eastAsia="zh-CN"/>
              </w:rPr>
            </w:pPr>
            <w:r>
              <w:rPr>
                <w:rFonts w:hint="eastAsia" w:ascii="方正仿宋简体" w:hAnsi="方正仿宋简体" w:eastAsia="方正仿宋简体" w:cs="方正仿宋简体"/>
                <w:sz w:val="24"/>
                <w:szCs w:val="24"/>
                <w:lang w:eastAsia="zh-CN"/>
              </w:rPr>
              <w:t>年</w:t>
            </w:r>
            <w:r>
              <w:rPr>
                <w:rFonts w:hint="eastAsia" w:ascii="方正仿宋简体" w:hAnsi="方正仿宋简体" w:eastAsia="方正仿宋简体" w:cs="方正仿宋简体"/>
                <w:sz w:val="24"/>
                <w:szCs w:val="24"/>
                <w:lang w:val="en-US" w:eastAsia="zh-CN"/>
              </w:rPr>
              <w:t>1</w:t>
            </w:r>
          </w:p>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月起</w:t>
            </w:r>
          </w:p>
        </w:tc>
        <w:tc>
          <w:tcPr>
            <w:tcW w:w="1159" w:type="dxa"/>
            <w:vAlign w:val="center"/>
          </w:tcPr>
          <w:p>
            <w:pPr>
              <w:spacing w:after="0" w:line="240" w:lineRule="auto"/>
              <w:jc w:val="center"/>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各乡镇场街道</w:t>
            </w:r>
          </w:p>
        </w:tc>
        <w:tc>
          <w:tcPr>
            <w:tcW w:w="1209" w:type="dxa"/>
            <w:vAlign w:val="center"/>
          </w:tcPr>
          <w:p>
            <w:pPr>
              <w:spacing w:after="0" w:line="240" w:lineRule="auto"/>
              <w:jc w:val="center"/>
              <w:rPr>
                <w:rFonts w:hint="eastAsia" w:ascii="方正仿宋简体" w:hAnsi="方正仿宋简体" w:eastAsia="方正仿宋简体" w:cs="方正仿宋简体"/>
                <w:sz w:val="24"/>
                <w:szCs w:val="24"/>
              </w:rPr>
            </w:pPr>
            <w:r>
              <w:rPr>
                <w:rFonts w:hint="eastAsia" w:ascii="方正仿宋简体" w:hAnsi="方正仿宋简体" w:eastAsia="方正仿宋简体" w:cs="方正仿宋简体"/>
                <w:sz w:val="24"/>
                <w:szCs w:val="24"/>
                <w:lang w:val="en-US" w:eastAsia="zh-CN"/>
              </w:rPr>
              <w:t>各</w:t>
            </w:r>
            <w:r>
              <w:rPr>
                <w:rFonts w:hint="eastAsia" w:ascii="方正仿宋简体" w:hAnsi="方正仿宋简体" w:eastAsia="方正仿宋简体" w:cs="方正仿宋简体"/>
                <w:sz w:val="24"/>
                <w:szCs w:val="24"/>
              </w:rPr>
              <w:t>村</w:t>
            </w:r>
            <w:r>
              <w:rPr>
                <w:rFonts w:hint="eastAsia" w:ascii="方正仿宋简体" w:hAnsi="方正仿宋简体" w:eastAsia="方正仿宋简体" w:cs="方正仿宋简体"/>
                <w:sz w:val="24"/>
                <w:szCs w:val="24"/>
                <w:lang w:eastAsia="zh-CN"/>
              </w:rPr>
              <w:t>（</w:t>
            </w:r>
            <w:r>
              <w:rPr>
                <w:rFonts w:hint="eastAsia" w:ascii="方正仿宋简体" w:hAnsi="方正仿宋简体" w:eastAsia="方正仿宋简体" w:cs="方正仿宋简体"/>
                <w:sz w:val="24"/>
                <w:szCs w:val="24"/>
                <w:lang w:val="en-US" w:eastAsia="zh-CN"/>
              </w:rPr>
              <w:t>社区</w:t>
            </w:r>
            <w:r>
              <w:rPr>
                <w:rFonts w:hint="eastAsia" w:ascii="方正仿宋简体" w:hAnsi="方正仿宋简体" w:eastAsia="方正仿宋简体" w:cs="方正仿宋简体"/>
                <w:sz w:val="24"/>
                <w:szCs w:val="24"/>
                <w:lang w:eastAsia="zh-CN"/>
              </w:rPr>
              <w:t>）</w:t>
            </w:r>
          </w:p>
        </w:tc>
        <w:tc>
          <w:tcPr>
            <w:tcW w:w="2028" w:type="dxa"/>
            <w:vAlign w:val="center"/>
          </w:tcPr>
          <w:p>
            <w:pPr>
              <w:spacing w:after="0" w:line="240" w:lineRule="auto"/>
              <w:jc w:val="left"/>
              <w:rPr>
                <w:rFonts w:hint="eastAsia" w:ascii="方正仿宋简体" w:hAnsi="方正仿宋简体" w:eastAsia="方正仿宋简体" w:cs="方正仿宋简体"/>
                <w:sz w:val="24"/>
                <w:szCs w:val="24"/>
                <w:lang w:eastAsia="zh-CN"/>
              </w:rPr>
            </w:pPr>
            <w:r>
              <w:rPr>
                <w:rFonts w:hint="eastAsia" w:ascii="方正仿宋简体" w:hAnsi="方正仿宋简体" w:eastAsia="方正仿宋简体" w:cs="方正仿宋简体"/>
                <w:sz w:val="24"/>
                <w:szCs w:val="24"/>
                <w:lang w:eastAsia="zh-CN"/>
              </w:rPr>
              <w:t>结合</w:t>
            </w:r>
            <w:r>
              <w:rPr>
                <w:rFonts w:hint="eastAsia" w:ascii="方正仿宋简体" w:hAnsi="方正仿宋简体" w:eastAsia="方正仿宋简体" w:cs="方正仿宋简体"/>
                <w:sz w:val="24"/>
                <w:szCs w:val="24"/>
                <w:lang w:val="en-US" w:eastAsia="zh-CN"/>
              </w:rPr>
              <w:t>普宁</w:t>
            </w:r>
            <w:r>
              <w:rPr>
                <w:rFonts w:hint="eastAsia" w:ascii="方正仿宋简体" w:hAnsi="方正仿宋简体" w:eastAsia="方正仿宋简体" w:cs="方正仿宋简体"/>
                <w:sz w:val="24"/>
                <w:szCs w:val="24"/>
                <w:lang w:eastAsia="zh-CN"/>
              </w:rPr>
              <w:t>市深化农村公路管理养护体制改革的实施方案进行。</w:t>
            </w:r>
          </w:p>
        </w:tc>
      </w:tr>
    </w:tbl>
    <w:p>
      <w:pPr>
        <w:rPr>
          <w:rFonts w:ascii="仿宋" w:hAnsi="仿宋" w:eastAsia="仿宋"/>
          <w:lang w:eastAsia="zh-CN"/>
        </w:rPr>
      </w:pPr>
    </w:p>
    <w:p>
      <w:pPr>
        <w:rPr>
          <w:rFonts w:ascii="仿宋" w:hAnsi="仿宋" w:eastAsia="仿宋"/>
          <w:lang w:eastAsia="zh-CN"/>
        </w:rPr>
      </w:pPr>
    </w:p>
    <w:p>
      <w:pPr>
        <w:rPr>
          <w:rFonts w:ascii="仿宋" w:hAnsi="仿宋" w:eastAsia="仿宋"/>
          <w:lang w:eastAsia="zh-CN"/>
        </w:rPr>
      </w:pPr>
    </w:p>
    <w:sectPr>
      <w:footerReference r:id="rId5" w:type="default"/>
      <w:pgSz w:w="16783" w:h="11850" w:orient="landscape"/>
      <w:pgMar w:top="964" w:right="720" w:bottom="720" w:left="1417" w:header="720" w:footer="720" w:gutter="0"/>
      <w:pgNumType w:fmt="numberInDash"/>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EU-BZ-S92">
    <w:altName w:val="宋体"/>
    <w:panose1 w:val="02020503000000020003"/>
    <w:charset w:val="86"/>
    <w:family w:val="auto"/>
    <w:pitch w:val="default"/>
    <w:sig w:usb0="00000000" w:usb1="00000000" w:usb2="05000016" w:usb3="00000000" w:csb0="003E0001" w:csb1="00000000"/>
  </w:font>
  <w:font w:name="宋体-方正超大字符集">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rPr>
                              <w:rFonts w:hint="eastAsia" w:ascii="NEU-BZ-S92" w:hAnsi="NEU-BZ-S92" w:eastAsia="NEU-BZ-S92" w:cs="NEU-BZ-S92"/>
                              <w:kern w:val="2"/>
                              <w:sz w:val="28"/>
                              <w:szCs w:val="28"/>
                              <w:lang w:eastAsia="zh-CN"/>
                            </w:rPr>
                            <w:id w:val="1628029617"/>
                            <w:docPartObj>
                              <w:docPartGallery w:val="autotext"/>
                            </w:docPartObj>
                          </w:sdtPr>
                          <w:sdtEndPr>
                            <w:rPr>
                              <w:rFonts w:hint="eastAsia" w:ascii="NEU-BZ-S92" w:hAnsi="NEU-BZ-S92" w:eastAsia="NEU-BZ-S92" w:cs="NEU-BZ-S92"/>
                              <w:kern w:val="2"/>
                              <w:sz w:val="28"/>
                              <w:szCs w:val="28"/>
                              <w:lang w:eastAsia="zh-CN"/>
                            </w:rPr>
                          </w:sdtEndPr>
                          <w:sdtContent>
                            <w:p>
                              <w:pPr>
                                <w:pStyle w:val="26"/>
                                <w:jc w:val="center"/>
                              </w:pPr>
                              <w:r>
                                <w:rPr>
                                  <w:rFonts w:hint="eastAsia" w:ascii="NEU-BZ-S92" w:hAnsi="NEU-BZ-S92" w:eastAsia="NEU-BZ-S92" w:cs="NEU-BZ-S92"/>
                                  <w:kern w:val="2"/>
                                  <w:sz w:val="28"/>
                                  <w:szCs w:val="28"/>
                                  <w:lang w:eastAsia="zh-CN"/>
                                </w:rPr>
                                <w:fldChar w:fldCharType="begin"/>
                              </w:r>
                              <w:r>
                                <w:rPr>
                                  <w:rFonts w:hint="eastAsia" w:ascii="NEU-BZ-S92" w:hAnsi="NEU-BZ-S92" w:eastAsia="NEU-BZ-S92" w:cs="NEU-BZ-S92"/>
                                  <w:kern w:val="2"/>
                                  <w:sz w:val="28"/>
                                  <w:szCs w:val="28"/>
                                  <w:lang w:eastAsia="zh-CN"/>
                                </w:rPr>
                                <w:instrText xml:space="preserve"> PAGE   \* MERGEFORMAT </w:instrText>
                              </w:r>
                              <w:r>
                                <w:rPr>
                                  <w:rFonts w:hint="eastAsia" w:ascii="NEU-BZ-S92" w:hAnsi="NEU-BZ-S92" w:eastAsia="NEU-BZ-S92" w:cs="NEU-BZ-S92"/>
                                  <w:kern w:val="2"/>
                                  <w:sz w:val="28"/>
                                  <w:szCs w:val="28"/>
                                  <w:lang w:eastAsia="zh-CN"/>
                                </w:rPr>
                                <w:fldChar w:fldCharType="separate"/>
                              </w:r>
                              <w:r>
                                <w:rPr>
                                  <w:rFonts w:hint="eastAsia" w:ascii="NEU-BZ-S92" w:hAnsi="NEU-BZ-S92" w:eastAsia="NEU-BZ-S92" w:cs="NEU-BZ-S92"/>
                                  <w:kern w:val="2"/>
                                  <w:sz w:val="28"/>
                                  <w:szCs w:val="28"/>
                                  <w:lang w:val="zh-CN" w:eastAsia="zh-CN"/>
                                </w:rPr>
                                <w:t>3</w:t>
                              </w:r>
                              <w:r>
                                <w:rPr>
                                  <w:rFonts w:hint="eastAsia" w:ascii="NEU-BZ-S92" w:hAnsi="NEU-BZ-S92" w:eastAsia="NEU-BZ-S92" w:cs="NEU-BZ-S92"/>
                                  <w:kern w:val="2"/>
                                  <w:sz w:val="28"/>
                                  <w:szCs w:val="28"/>
                                  <w:lang w:val="zh-CN" w:eastAsia="zh-CN"/>
                                </w:rPr>
                                <w:fldChar w:fldCharType="end"/>
                              </w:r>
                            </w:p>
                          </w:sdtContent>
                        </w:sdt>
                        <w:p>
                          <w:pPr>
                            <w:pStyle w:val="2"/>
                          </w:pP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sdt>
                    <w:sdtPr>
                      <w:rPr>
                        <w:rFonts w:hint="eastAsia" w:ascii="NEU-BZ-S92" w:hAnsi="NEU-BZ-S92" w:eastAsia="NEU-BZ-S92" w:cs="NEU-BZ-S92"/>
                        <w:kern w:val="2"/>
                        <w:sz w:val="28"/>
                        <w:szCs w:val="28"/>
                        <w:lang w:eastAsia="zh-CN"/>
                      </w:rPr>
                      <w:id w:val="1628029617"/>
                      <w:docPartObj>
                        <w:docPartGallery w:val="autotext"/>
                      </w:docPartObj>
                    </w:sdtPr>
                    <w:sdtEndPr>
                      <w:rPr>
                        <w:rFonts w:hint="eastAsia" w:ascii="NEU-BZ-S92" w:hAnsi="NEU-BZ-S92" w:eastAsia="NEU-BZ-S92" w:cs="NEU-BZ-S92"/>
                        <w:kern w:val="2"/>
                        <w:sz w:val="28"/>
                        <w:szCs w:val="28"/>
                        <w:lang w:eastAsia="zh-CN"/>
                      </w:rPr>
                    </w:sdtEndPr>
                    <w:sdtContent>
                      <w:p>
                        <w:pPr>
                          <w:pStyle w:val="26"/>
                          <w:jc w:val="center"/>
                        </w:pPr>
                        <w:r>
                          <w:rPr>
                            <w:rFonts w:hint="eastAsia" w:ascii="NEU-BZ-S92" w:hAnsi="NEU-BZ-S92" w:eastAsia="NEU-BZ-S92" w:cs="NEU-BZ-S92"/>
                            <w:kern w:val="2"/>
                            <w:sz w:val="28"/>
                            <w:szCs w:val="28"/>
                            <w:lang w:eastAsia="zh-CN"/>
                          </w:rPr>
                          <w:fldChar w:fldCharType="begin"/>
                        </w:r>
                        <w:r>
                          <w:rPr>
                            <w:rFonts w:hint="eastAsia" w:ascii="NEU-BZ-S92" w:hAnsi="NEU-BZ-S92" w:eastAsia="NEU-BZ-S92" w:cs="NEU-BZ-S92"/>
                            <w:kern w:val="2"/>
                            <w:sz w:val="28"/>
                            <w:szCs w:val="28"/>
                            <w:lang w:eastAsia="zh-CN"/>
                          </w:rPr>
                          <w:instrText xml:space="preserve"> PAGE   \* MERGEFORMAT </w:instrText>
                        </w:r>
                        <w:r>
                          <w:rPr>
                            <w:rFonts w:hint="eastAsia" w:ascii="NEU-BZ-S92" w:hAnsi="NEU-BZ-S92" w:eastAsia="NEU-BZ-S92" w:cs="NEU-BZ-S92"/>
                            <w:kern w:val="2"/>
                            <w:sz w:val="28"/>
                            <w:szCs w:val="28"/>
                            <w:lang w:eastAsia="zh-CN"/>
                          </w:rPr>
                          <w:fldChar w:fldCharType="separate"/>
                        </w:r>
                        <w:r>
                          <w:rPr>
                            <w:rFonts w:hint="eastAsia" w:ascii="NEU-BZ-S92" w:hAnsi="NEU-BZ-S92" w:eastAsia="NEU-BZ-S92" w:cs="NEU-BZ-S92"/>
                            <w:kern w:val="2"/>
                            <w:sz w:val="28"/>
                            <w:szCs w:val="28"/>
                            <w:lang w:val="zh-CN" w:eastAsia="zh-CN"/>
                          </w:rPr>
                          <w:t>3</w:t>
                        </w:r>
                        <w:r>
                          <w:rPr>
                            <w:rFonts w:hint="eastAsia" w:ascii="NEU-BZ-S92" w:hAnsi="NEU-BZ-S92" w:eastAsia="NEU-BZ-S92" w:cs="NEU-BZ-S92"/>
                            <w:kern w:val="2"/>
                            <w:sz w:val="28"/>
                            <w:szCs w:val="28"/>
                            <w:lang w:val="zh-CN" w:eastAsia="zh-CN"/>
                          </w:rPr>
                          <w:fldChar w:fldCharType="end"/>
                        </w:r>
                      </w:p>
                    </w:sdtContent>
                  </w:sdt>
                  <w:p>
                    <w:pPr>
                      <w:pStyle w:val="2"/>
                    </w:pPr>
                  </w:p>
                </w:txbxContent>
              </v:textbox>
            </v:shape>
          </w:pict>
        </mc:Fallback>
      </mc:AlternateContent>
    </w: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B0B87A"/>
    <w:multiLevelType w:val="singleLevel"/>
    <w:tmpl w:val="DFB0B87A"/>
    <w:lvl w:ilvl="0" w:tentative="0">
      <w:start w:val="1"/>
      <w:numFmt w:val="decimal"/>
      <w:lvlText w:val="%1."/>
      <w:lvlJc w:val="left"/>
      <w:pPr>
        <w:tabs>
          <w:tab w:val="left" w:pos="312"/>
        </w:tabs>
      </w:pPr>
    </w:lvl>
  </w:abstractNum>
  <w:abstractNum w:abstractNumId="1">
    <w:nsid w:val="FFFFFF7E"/>
    <w:multiLevelType w:val="singleLevel"/>
    <w:tmpl w:val="FFFFFF7E"/>
    <w:lvl w:ilvl="0" w:tentative="0">
      <w:start w:val="1"/>
      <w:numFmt w:val="decimal"/>
      <w:pStyle w:val="22"/>
      <w:lvlText w:val="%1."/>
      <w:lvlJc w:val="left"/>
      <w:pPr>
        <w:tabs>
          <w:tab w:val="left" w:pos="1080"/>
        </w:tabs>
        <w:ind w:left="1080" w:hanging="360"/>
      </w:pPr>
    </w:lvl>
  </w:abstractNum>
  <w:abstractNum w:abstractNumId="2">
    <w:nsid w:val="FFFFFF7F"/>
    <w:multiLevelType w:val="singleLevel"/>
    <w:tmpl w:val="FFFFFF7F"/>
    <w:lvl w:ilvl="0" w:tentative="0">
      <w:start w:val="1"/>
      <w:numFmt w:val="decimal"/>
      <w:pStyle w:val="15"/>
      <w:lvlText w:val="%1."/>
      <w:lvlJc w:val="left"/>
      <w:pPr>
        <w:tabs>
          <w:tab w:val="left" w:pos="720"/>
        </w:tabs>
        <w:ind w:left="720" w:hanging="360"/>
      </w:pPr>
    </w:lvl>
  </w:abstractNum>
  <w:abstractNum w:abstractNumId="3">
    <w:nsid w:val="FFFFFF82"/>
    <w:multiLevelType w:val="singleLevel"/>
    <w:tmpl w:val="FFFFFF82"/>
    <w:lvl w:ilvl="0" w:tentative="0">
      <w:start w:val="1"/>
      <w:numFmt w:val="bullet"/>
      <w:pStyle w:val="20"/>
      <w:lvlText w:val=""/>
      <w:lvlJc w:val="left"/>
      <w:pPr>
        <w:tabs>
          <w:tab w:val="left" w:pos="1080"/>
        </w:tabs>
        <w:ind w:left="1080" w:hanging="360"/>
      </w:pPr>
      <w:rPr>
        <w:rFonts w:hint="default" w:ascii="Symbol" w:hAnsi="Symbol"/>
      </w:rPr>
    </w:lvl>
  </w:abstractNum>
  <w:abstractNum w:abstractNumId="4">
    <w:nsid w:val="FFFFFF83"/>
    <w:multiLevelType w:val="singleLevel"/>
    <w:tmpl w:val="FFFFFF83"/>
    <w:lvl w:ilvl="0" w:tentative="0">
      <w:start w:val="1"/>
      <w:numFmt w:val="bullet"/>
      <w:pStyle w:val="25"/>
      <w:lvlText w:val=""/>
      <w:lvlJc w:val="left"/>
      <w:pPr>
        <w:tabs>
          <w:tab w:val="left" w:pos="720"/>
        </w:tabs>
        <w:ind w:left="720" w:hanging="360"/>
      </w:pPr>
      <w:rPr>
        <w:rFonts w:hint="default" w:ascii="Symbol" w:hAnsi="Symbol"/>
      </w:rPr>
    </w:lvl>
  </w:abstractNum>
  <w:abstractNum w:abstractNumId="5">
    <w:nsid w:val="FFFFFF88"/>
    <w:multiLevelType w:val="singleLevel"/>
    <w:tmpl w:val="FFFFFF88"/>
    <w:lvl w:ilvl="0" w:tentative="0">
      <w:start w:val="1"/>
      <w:numFmt w:val="decimal"/>
      <w:pStyle w:val="16"/>
      <w:lvlText w:val="%1."/>
      <w:lvlJc w:val="left"/>
      <w:pPr>
        <w:tabs>
          <w:tab w:val="left" w:pos="360"/>
        </w:tabs>
        <w:ind w:left="360" w:hanging="360"/>
      </w:pPr>
    </w:lvl>
  </w:abstractNum>
  <w:abstractNum w:abstractNumId="6">
    <w:nsid w:val="FFFFFF89"/>
    <w:multiLevelType w:val="singleLevel"/>
    <w:tmpl w:val="FFFFFF89"/>
    <w:lvl w:ilvl="0" w:tentative="0">
      <w:start w:val="1"/>
      <w:numFmt w:val="bullet"/>
      <w:pStyle w:val="18"/>
      <w:lvlText w:val=""/>
      <w:lvlJc w:val="left"/>
      <w:pPr>
        <w:tabs>
          <w:tab w:val="left" w:pos="360"/>
        </w:tabs>
        <w:ind w:left="360" w:hanging="360"/>
      </w:pPr>
      <w:rPr>
        <w:rFonts w:hint="default" w:ascii="Symbol" w:hAnsi="Symbol"/>
      </w:rPr>
    </w:lvl>
  </w:abstractNum>
  <w:abstractNum w:abstractNumId="7">
    <w:nsid w:val="4247CC57"/>
    <w:multiLevelType w:val="singleLevel"/>
    <w:tmpl w:val="4247CC57"/>
    <w:lvl w:ilvl="0" w:tentative="0">
      <w:start w:val="1"/>
      <w:numFmt w:val="decimal"/>
      <w:lvlText w:val="%1."/>
      <w:lvlJc w:val="left"/>
      <w:pPr>
        <w:tabs>
          <w:tab w:val="left" w:pos="312"/>
        </w:tabs>
      </w:p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YzY2N2FkNzFlMTFmMjA2MGRhNjlkYTliNzA3MjAifQ=="/>
  </w:docVars>
  <w:rsids>
    <w:rsidRoot w:val="00B47730"/>
    <w:rsid w:val="0000105A"/>
    <w:rsid w:val="00014224"/>
    <w:rsid w:val="00025F64"/>
    <w:rsid w:val="00034616"/>
    <w:rsid w:val="00037B20"/>
    <w:rsid w:val="0006063C"/>
    <w:rsid w:val="00093A55"/>
    <w:rsid w:val="00094ED9"/>
    <w:rsid w:val="000C6756"/>
    <w:rsid w:val="000E453E"/>
    <w:rsid w:val="000E64F3"/>
    <w:rsid w:val="0015074B"/>
    <w:rsid w:val="00226A4B"/>
    <w:rsid w:val="00245223"/>
    <w:rsid w:val="00272636"/>
    <w:rsid w:val="00276C34"/>
    <w:rsid w:val="002834A5"/>
    <w:rsid w:val="0029599E"/>
    <w:rsid w:val="0029639D"/>
    <w:rsid w:val="002C085F"/>
    <w:rsid w:val="002E7D48"/>
    <w:rsid w:val="00324AA7"/>
    <w:rsid w:val="00326E73"/>
    <w:rsid w:val="00326F90"/>
    <w:rsid w:val="003570FE"/>
    <w:rsid w:val="003F276E"/>
    <w:rsid w:val="00433035"/>
    <w:rsid w:val="00582B2A"/>
    <w:rsid w:val="00592DA0"/>
    <w:rsid w:val="005D3807"/>
    <w:rsid w:val="005D774E"/>
    <w:rsid w:val="00653E18"/>
    <w:rsid w:val="00690B74"/>
    <w:rsid w:val="006B1626"/>
    <w:rsid w:val="006C7824"/>
    <w:rsid w:val="006D54D6"/>
    <w:rsid w:val="006F25E8"/>
    <w:rsid w:val="007740DC"/>
    <w:rsid w:val="007B5CEB"/>
    <w:rsid w:val="007D7469"/>
    <w:rsid w:val="007E738B"/>
    <w:rsid w:val="00817493"/>
    <w:rsid w:val="008379F5"/>
    <w:rsid w:val="008404ED"/>
    <w:rsid w:val="008405FF"/>
    <w:rsid w:val="008445D1"/>
    <w:rsid w:val="00864A17"/>
    <w:rsid w:val="00871386"/>
    <w:rsid w:val="00872A3C"/>
    <w:rsid w:val="00906B00"/>
    <w:rsid w:val="00907FF2"/>
    <w:rsid w:val="0092418A"/>
    <w:rsid w:val="00930B11"/>
    <w:rsid w:val="009330B4"/>
    <w:rsid w:val="00995FAD"/>
    <w:rsid w:val="009C2F73"/>
    <w:rsid w:val="00A32C7A"/>
    <w:rsid w:val="00A572E7"/>
    <w:rsid w:val="00A84889"/>
    <w:rsid w:val="00A96172"/>
    <w:rsid w:val="00AA1D8D"/>
    <w:rsid w:val="00AC154B"/>
    <w:rsid w:val="00AC5ADD"/>
    <w:rsid w:val="00AE2637"/>
    <w:rsid w:val="00AE7A6F"/>
    <w:rsid w:val="00AF2E37"/>
    <w:rsid w:val="00B47730"/>
    <w:rsid w:val="00B61740"/>
    <w:rsid w:val="00B730FB"/>
    <w:rsid w:val="00BB3F61"/>
    <w:rsid w:val="00BD514E"/>
    <w:rsid w:val="00BE278D"/>
    <w:rsid w:val="00BE515A"/>
    <w:rsid w:val="00BF785F"/>
    <w:rsid w:val="00C47BDC"/>
    <w:rsid w:val="00C57393"/>
    <w:rsid w:val="00C91E35"/>
    <w:rsid w:val="00C97851"/>
    <w:rsid w:val="00CB0664"/>
    <w:rsid w:val="00CB59AF"/>
    <w:rsid w:val="00CC1011"/>
    <w:rsid w:val="00D0109C"/>
    <w:rsid w:val="00D41D54"/>
    <w:rsid w:val="00D71286"/>
    <w:rsid w:val="00D84D43"/>
    <w:rsid w:val="00D90EE8"/>
    <w:rsid w:val="00DF693A"/>
    <w:rsid w:val="00E13961"/>
    <w:rsid w:val="00EF064D"/>
    <w:rsid w:val="00F53D06"/>
    <w:rsid w:val="00F65CC6"/>
    <w:rsid w:val="00F74DC5"/>
    <w:rsid w:val="00F934E3"/>
    <w:rsid w:val="00F95A42"/>
    <w:rsid w:val="00FB0C69"/>
    <w:rsid w:val="00FC693F"/>
    <w:rsid w:val="00FD25D9"/>
    <w:rsid w:val="00FF2704"/>
    <w:rsid w:val="0C9336AD"/>
    <w:rsid w:val="1BE3203C"/>
    <w:rsid w:val="235959CF"/>
    <w:rsid w:val="23850490"/>
    <w:rsid w:val="23DF49A9"/>
    <w:rsid w:val="244E2AC4"/>
    <w:rsid w:val="25BE5100"/>
    <w:rsid w:val="2970682D"/>
    <w:rsid w:val="29B8150F"/>
    <w:rsid w:val="2C9E4EAF"/>
    <w:rsid w:val="31B97BE8"/>
    <w:rsid w:val="36303FCF"/>
    <w:rsid w:val="367664C7"/>
    <w:rsid w:val="3D404C0D"/>
    <w:rsid w:val="41735E73"/>
    <w:rsid w:val="425636F8"/>
    <w:rsid w:val="45986991"/>
    <w:rsid w:val="4609638B"/>
    <w:rsid w:val="49C83134"/>
    <w:rsid w:val="4A5D0286"/>
    <w:rsid w:val="4B170A38"/>
    <w:rsid w:val="4BDD7CB7"/>
    <w:rsid w:val="50BB750A"/>
    <w:rsid w:val="547370A3"/>
    <w:rsid w:val="5CF50FC0"/>
    <w:rsid w:val="5D152C23"/>
    <w:rsid w:val="5DBC2BD3"/>
    <w:rsid w:val="5DC52544"/>
    <w:rsid w:val="602536D3"/>
    <w:rsid w:val="66E36B59"/>
    <w:rsid w:val="6ADA01DE"/>
    <w:rsid w:val="6AE94DD4"/>
    <w:rsid w:val="6C8217F6"/>
    <w:rsid w:val="6CC953E9"/>
    <w:rsid w:val="75445CC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qFormat="1" w:uiPriority="99" w:semiHidden="0" w:name="macro"/>
    <w:lsdException w:uiPriority="99" w:name="toa heading"/>
    <w:lsdException w:qFormat="1" w:uiPriority="99" w:semiHidden="0" w:name="List"/>
    <w:lsdException w:qFormat="1" w:uiPriority="99" w:semiHidden="0" w:name="List Bullet"/>
    <w:lsdException w:qFormat="1" w:uiPriority="99" w:semiHidden="0" w:name="List Number"/>
    <w:lsdException w:qFormat="1" w:uiPriority="99" w:semiHidden="0" w:name="List 2"/>
    <w:lsdException w:qFormat="1"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qFormat="1" w:uiPriority="99" w:semiHidden="0" w:name="List Continue"/>
    <w:lsdException w:qFormat="1" w:uiPriority="99" w:semiHidden="0" w:name="List Continue 2"/>
    <w:lsdException w:qFormat="1"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next w:val="2"/>
    <w:qFormat/>
    <w:uiPriority w:val="0"/>
    <w:pPr>
      <w:spacing w:after="200" w:line="276" w:lineRule="auto"/>
    </w:pPr>
    <w:rPr>
      <w:rFonts w:ascii="宋体" w:hAnsi="宋体" w:eastAsia="宋体" w:cstheme="minorBidi"/>
      <w:sz w:val="21"/>
      <w:szCs w:val="22"/>
      <w:lang w:val="en-US" w:eastAsia="en-US" w:bidi="ar-SA"/>
    </w:rPr>
  </w:style>
  <w:style w:type="paragraph" w:styleId="5">
    <w:name w:val="heading 1"/>
    <w:basedOn w:val="1"/>
    <w:next w:val="1"/>
    <w:link w:val="140"/>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6">
    <w:name w:val="heading 2"/>
    <w:basedOn w:val="1"/>
    <w:next w:val="1"/>
    <w:link w:val="141"/>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7">
    <w:name w:val="heading 3"/>
    <w:basedOn w:val="1"/>
    <w:next w:val="1"/>
    <w:link w:val="142"/>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8">
    <w:name w:val="heading 4"/>
    <w:basedOn w:val="1"/>
    <w:next w:val="1"/>
    <w:link w:val="152"/>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9">
    <w:name w:val="heading 5"/>
    <w:basedOn w:val="1"/>
    <w:next w:val="1"/>
    <w:link w:val="153"/>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10">
    <w:name w:val="heading 6"/>
    <w:basedOn w:val="1"/>
    <w:next w:val="1"/>
    <w:link w:val="154"/>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11">
    <w:name w:val="heading 7"/>
    <w:basedOn w:val="1"/>
    <w:next w:val="1"/>
    <w:link w:val="155"/>
    <w:autoRedefine/>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2">
    <w:name w:val="heading 8"/>
    <w:basedOn w:val="1"/>
    <w:next w:val="1"/>
    <w:link w:val="156"/>
    <w:autoRedefine/>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3">
    <w:name w:val="heading 9"/>
    <w:basedOn w:val="1"/>
    <w:next w:val="1"/>
    <w:link w:val="157"/>
    <w:autoRedefine/>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4">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ind w:firstLine="630"/>
    </w:pPr>
    <w:rPr>
      <w:rFonts w:eastAsia="黑体"/>
      <w:sz w:val="30"/>
      <w:szCs w:val="24"/>
    </w:rPr>
  </w:style>
  <w:style w:type="paragraph" w:styleId="4">
    <w:name w:val="macro"/>
    <w:link w:val="149"/>
    <w:autoRedefine/>
    <w:unhideWhenUsed/>
    <w:qFormat/>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lang w:val="en-US" w:eastAsia="en-US" w:bidi="ar-SA"/>
    </w:rPr>
  </w:style>
  <w:style w:type="paragraph" w:styleId="14">
    <w:name w:val="List 3"/>
    <w:basedOn w:val="1"/>
    <w:autoRedefine/>
    <w:unhideWhenUsed/>
    <w:qFormat/>
    <w:uiPriority w:val="99"/>
    <w:pPr>
      <w:ind w:left="1080" w:hanging="360"/>
      <w:contextualSpacing/>
    </w:pPr>
  </w:style>
  <w:style w:type="paragraph" w:styleId="15">
    <w:name w:val="List Number 2"/>
    <w:basedOn w:val="1"/>
    <w:autoRedefine/>
    <w:unhideWhenUsed/>
    <w:qFormat/>
    <w:uiPriority w:val="99"/>
    <w:pPr>
      <w:numPr>
        <w:ilvl w:val="0"/>
        <w:numId w:val="1"/>
      </w:numPr>
      <w:contextualSpacing/>
    </w:pPr>
  </w:style>
  <w:style w:type="paragraph" w:styleId="16">
    <w:name w:val="List Number"/>
    <w:basedOn w:val="1"/>
    <w:autoRedefine/>
    <w:unhideWhenUsed/>
    <w:qFormat/>
    <w:uiPriority w:val="99"/>
    <w:pPr>
      <w:numPr>
        <w:ilvl w:val="0"/>
        <w:numId w:val="2"/>
      </w:numPr>
      <w:contextualSpacing/>
    </w:pPr>
  </w:style>
  <w:style w:type="paragraph" w:styleId="1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8">
    <w:name w:val="List Bullet"/>
    <w:basedOn w:val="1"/>
    <w:autoRedefine/>
    <w:unhideWhenUsed/>
    <w:qFormat/>
    <w:uiPriority w:val="99"/>
    <w:pPr>
      <w:numPr>
        <w:ilvl w:val="0"/>
        <w:numId w:val="3"/>
      </w:numPr>
      <w:contextualSpacing/>
    </w:pPr>
  </w:style>
  <w:style w:type="paragraph" w:styleId="19">
    <w:name w:val="Body Text 3"/>
    <w:basedOn w:val="1"/>
    <w:link w:val="148"/>
    <w:unhideWhenUsed/>
    <w:qFormat/>
    <w:uiPriority w:val="99"/>
    <w:pPr>
      <w:spacing w:after="120"/>
    </w:pPr>
    <w:rPr>
      <w:sz w:val="16"/>
      <w:szCs w:val="16"/>
    </w:rPr>
  </w:style>
  <w:style w:type="paragraph" w:styleId="20">
    <w:name w:val="List Bullet 3"/>
    <w:basedOn w:val="1"/>
    <w:unhideWhenUsed/>
    <w:qFormat/>
    <w:uiPriority w:val="99"/>
    <w:pPr>
      <w:numPr>
        <w:ilvl w:val="0"/>
        <w:numId w:val="4"/>
      </w:numPr>
      <w:contextualSpacing/>
    </w:pPr>
  </w:style>
  <w:style w:type="paragraph" w:styleId="21">
    <w:name w:val="Body Text"/>
    <w:basedOn w:val="1"/>
    <w:link w:val="146"/>
    <w:unhideWhenUsed/>
    <w:qFormat/>
    <w:uiPriority w:val="99"/>
    <w:pPr>
      <w:spacing w:after="120"/>
    </w:pPr>
  </w:style>
  <w:style w:type="paragraph" w:styleId="22">
    <w:name w:val="List Number 3"/>
    <w:basedOn w:val="1"/>
    <w:unhideWhenUsed/>
    <w:qFormat/>
    <w:uiPriority w:val="99"/>
    <w:pPr>
      <w:numPr>
        <w:ilvl w:val="0"/>
        <w:numId w:val="5"/>
      </w:numPr>
      <w:contextualSpacing/>
    </w:pPr>
  </w:style>
  <w:style w:type="paragraph" w:styleId="23">
    <w:name w:val="List 2"/>
    <w:basedOn w:val="1"/>
    <w:unhideWhenUsed/>
    <w:qFormat/>
    <w:uiPriority w:val="99"/>
    <w:pPr>
      <w:ind w:left="720" w:hanging="360"/>
      <w:contextualSpacing/>
    </w:pPr>
  </w:style>
  <w:style w:type="paragraph" w:styleId="24">
    <w:name w:val="List Continue"/>
    <w:basedOn w:val="1"/>
    <w:unhideWhenUsed/>
    <w:qFormat/>
    <w:uiPriority w:val="99"/>
    <w:pPr>
      <w:spacing w:after="120"/>
      <w:ind w:left="360"/>
      <w:contextualSpacing/>
    </w:pPr>
  </w:style>
  <w:style w:type="paragraph" w:styleId="25">
    <w:name w:val="List Bullet 2"/>
    <w:basedOn w:val="1"/>
    <w:unhideWhenUsed/>
    <w:qFormat/>
    <w:uiPriority w:val="99"/>
    <w:pPr>
      <w:numPr>
        <w:ilvl w:val="0"/>
        <w:numId w:val="6"/>
      </w:numPr>
      <w:contextualSpacing/>
    </w:pPr>
  </w:style>
  <w:style w:type="paragraph" w:styleId="26">
    <w:name w:val="footer"/>
    <w:basedOn w:val="1"/>
    <w:link w:val="138"/>
    <w:unhideWhenUsed/>
    <w:qFormat/>
    <w:uiPriority w:val="99"/>
    <w:pPr>
      <w:tabs>
        <w:tab w:val="center" w:pos="4680"/>
        <w:tab w:val="right" w:pos="9360"/>
      </w:tabs>
      <w:spacing w:after="0" w:line="240" w:lineRule="auto"/>
    </w:pPr>
  </w:style>
  <w:style w:type="paragraph" w:styleId="27">
    <w:name w:val="header"/>
    <w:basedOn w:val="1"/>
    <w:link w:val="137"/>
    <w:unhideWhenUsed/>
    <w:qFormat/>
    <w:uiPriority w:val="99"/>
    <w:pPr>
      <w:tabs>
        <w:tab w:val="center" w:pos="4680"/>
        <w:tab w:val="right" w:pos="9360"/>
      </w:tabs>
      <w:spacing w:after="0" w:line="240" w:lineRule="auto"/>
    </w:pPr>
  </w:style>
  <w:style w:type="paragraph" w:styleId="28">
    <w:name w:val="Subtitle"/>
    <w:basedOn w:val="1"/>
    <w:next w:val="1"/>
    <w:link w:val="14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9">
    <w:name w:val="List"/>
    <w:basedOn w:val="1"/>
    <w:unhideWhenUsed/>
    <w:qFormat/>
    <w:uiPriority w:val="99"/>
    <w:pPr>
      <w:ind w:left="360" w:hanging="360"/>
      <w:contextualSpacing/>
    </w:pPr>
  </w:style>
  <w:style w:type="paragraph" w:styleId="30">
    <w:name w:val="Body Text 2"/>
    <w:basedOn w:val="1"/>
    <w:link w:val="147"/>
    <w:unhideWhenUsed/>
    <w:qFormat/>
    <w:uiPriority w:val="99"/>
    <w:pPr>
      <w:spacing w:after="120" w:line="480" w:lineRule="auto"/>
    </w:pPr>
  </w:style>
  <w:style w:type="paragraph" w:styleId="31">
    <w:name w:val="List Continue 2"/>
    <w:basedOn w:val="1"/>
    <w:unhideWhenUsed/>
    <w:qFormat/>
    <w:uiPriority w:val="99"/>
    <w:pPr>
      <w:spacing w:after="120"/>
      <w:ind w:left="720"/>
      <w:contextualSpacing/>
    </w:pPr>
  </w:style>
  <w:style w:type="paragraph" w:styleId="32">
    <w:name w:val="List Continue 3"/>
    <w:basedOn w:val="1"/>
    <w:unhideWhenUsed/>
    <w:qFormat/>
    <w:uiPriority w:val="99"/>
    <w:pPr>
      <w:spacing w:after="120"/>
      <w:ind w:left="1080"/>
      <w:contextualSpacing/>
    </w:pPr>
  </w:style>
  <w:style w:type="paragraph" w:styleId="33">
    <w:name w:val="Title"/>
    <w:basedOn w:val="1"/>
    <w:next w:val="1"/>
    <w:link w:val="143"/>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6">
    <w:name w:val="Light Shading"/>
    <w:basedOn w:val="34"/>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7">
    <w:name w:val="Light Shading Accent 1"/>
    <w:basedOn w:val="34"/>
    <w:qFormat/>
    <w:uiPriority w:val="60"/>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8">
    <w:name w:val="Light Shading Accent 2"/>
    <w:basedOn w:val="34"/>
    <w:qFormat/>
    <w:uiPriority w:val="60"/>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9">
    <w:name w:val="Light Shading Accent 3"/>
    <w:basedOn w:val="34"/>
    <w:qFormat/>
    <w:uiPriority w:val="60"/>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0">
    <w:name w:val="Light Shading Accent 4"/>
    <w:basedOn w:val="34"/>
    <w:qFormat/>
    <w:uiPriority w:val="60"/>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1">
    <w:name w:val="Light Shading Accent 5"/>
    <w:basedOn w:val="34"/>
    <w:qFormat/>
    <w:uiPriority w:val="60"/>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2">
    <w:name w:val="Light Shading Accent 6"/>
    <w:basedOn w:val="34"/>
    <w:qFormat/>
    <w:uiPriority w:val="60"/>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3">
    <w:name w:val="Light List"/>
    <w:basedOn w:val="34"/>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4">
    <w:name w:val="Light List Accent 1"/>
    <w:basedOn w:val="34"/>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5">
    <w:name w:val="Light List Accent 2"/>
    <w:basedOn w:val="34"/>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6">
    <w:name w:val="Light List Accent 3"/>
    <w:basedOn w:val="34"/>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7">
    <w:name w:val="Light List Accent 4"/>
    <w:basedOn w:val="34"/>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8">
    <w:name w:val="Light List Accent 5"/>
    <w:basedOn w:val="34"/>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9">
    <w:name w:val="Light List Accent 6"/>
    <w:basedOn w:val="34"/>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50">
    <w:name w:val="Light Grid"/>
    <w:basedOn w:val="34"/>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51">
    <w:name w:val="Light Grid Accent 1"/>
    <w:basedOn w:val="34"/>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2">
    <w:name w:val="Light Grid Accent 2"/>
    <w:basedOn w:val="34"/>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3">
    <w:name w:val="Light Grid Accent 3"/>
    <w:basedOn w:val="34"/>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4">
    <w:name w:val="Light Grid Accent 4"/>
    <w:basedOn w:val="34"/>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5">
    <w:name w:val="Light Grid Accent 5"/>
    <w:basedOn w:val="34"/>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6">
    <w:name w:val="Light Grid Accent 6"/>
    <w:basedOn w:val="34"/>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7">
    <w:name w:val="Medium Shading 1"/>
    <w:basedOn w:val="34"/>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8">
    <w:name w:val="Medium Shading 1 Accent 1"/>
    <w:basedOn w:val="34"/>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9">
    <w:name w:val="Medium Shading 1 Accent 2"/>
    <w:basedOn w:val="34"/>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60">
    <w:name w:val="Medium Shading 1 Accent 3"/>
    <w:basedOn w:val="34"/>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61">
    <w:name w:val="Medium Shading 1 Accent 4"/>
    <w:basedOn w:val="34"/>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2">
    <w:name w:val="Medium Shading 1 Accent 5"/>
    <w:basedOn w:val="34"/>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3">
    <w:name w:val="Medium Shading 1 Accent 6"/>
    <w:basedOn w:val="34"/>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4">
    <w:name w:val="Medium Shading 2"/>
    <w:basedOn w:val="34"/>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1"/>
    <w:basedOn w:val="34"/>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2"/>
    <w:basedOn w:val="34"/>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3"/>
    <w:basedOn w:val="34"/>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4"/>
    <w:basedOn w:val="34"/>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Shading 2 Accent 5"/>
    <w:basedOn w:val="34"/>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0">
    <w:name w:val="Medium Shading 2 Accent 6"/>
    <w:basedOn w:val="34"/>
    <w:qFormat/>
    <w:uiPriority w:val="64"/>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71">
    <w:name w:val="Medium List 1"/>
    <w:basedOn w:val="34"/>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2">
    <w:name w:val="Medium List 1 Accent 1"/>
    <w:basedOn w:val="34"/>
    <w:uiPriority w:val="65"/>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3">
    <w:name w:val="Medium List 1 Accent 2"/>
    <w:basedOn w:val="34"/>
    <w:qFormat/>
    <w:uiPriority w:val="65"/>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4">
    <w:name w:val="Medium List 1 Accent 3"/>
    <w:basedOn w:val="34"/>
    <w:qFormat/>
    <w:uiPriority w:val="65"/>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5">
    <w:name w:val="Medium List 1 Accent 4"/>
    <w:basedOn w:val="34"/>
    <w:qFormat/>
    <w:uiPriority w:val="65"/>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6">
    <w:name w:val="Medium List 1 Accent 5"/>
    <w:basedOn w:val="34"/>
    <w:qFormat/>
    <w:uiPriority w:val="65"/>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7">
    <w:name w:val="Medium List 1 Accent 6"/>
    <w:basedOn w:val="34"/>
    <w:qFormat/>
    <w:uiPriority w:val="65"/>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8">
    <w:name w:val="Medium List 2"/>
    <w:basedOn w:val="34"/>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1"/>
    <w:basedOn w:val="34"/>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2"/>
    <w:basedOn w:val="34"/>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3"/>
    <w:basedOn w:val="34"/>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4"/>
    <w:basedOn w:val="34"/>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List 2 Accent 5"/>
    <w:basedOn w:val="34"/>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4">
    <w:name w:val="Medium List 2 Accent 6"/>
    <w:basedOn w:val="34"/>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5">
    <w:name w:val="Medium Grid 1"/>
    <w:basedOn w:val="34"/>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6">
    <w:name w:val="Medium Grid 1 Accent 1"/>
    <w:basedOn w:val="34"/>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7">
    <w:name w:val="Medium Grid 1 Accent 2"/>
    <w:basedOn w:val="34"/>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8">
    <w:name w:val="Medium Grid 1 Accent 3"/>
    <w:basedOn w:val="34"/>
    <w:qFormat/>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9">
    <w:name w:val="Medium Grid 1 Accent 4"/>
    <w:basedOn w:val="34"/>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90">
    <w:name w:val="Medium Grid 1 Accent 5"/>
    <w:basedOn w:val="34"/>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91">
    <w:name w:val="Medium Grid 1 Accent 6"/>
    <w:basedOn w:val="34"/>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2">
    <w:name w:val="Medium Grid 2"/>
    <w:basedOn w:val="34"/>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3">
    <w:name w:val="Medium Grid 2 Accent 1"/>
    <w:basedOn w:val="34"/>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4">
    <w:name w:val="Medium Grid 2 Accent 2"/>
    <w:basedOn w:val="34"/>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5">
    <w:name w:val="Medium Grid 2 Accent 3"/>
    <w:basedOn w:val="34"/>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6">
    <w:name w:val="Medium Grid 2 Accent 4"/>
    <w:basedOn w:val="34"/>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7">
    <w:name w:val="Medium Grid 2 Accent 5"/>
    <w:basedOn w:val="34"/>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8">
    <w:name w:val="Medium Grid 2 Accent 6"/>
    <w:basedOn w:val="34"/>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9">
    <w:name w:val="Medium Grid 3"/>
    <w:basedOn w:val="34"/>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00">
    <w:name w:val="Medium Grid 3 Accent 1"/>
    <w:basedOn w:val="34"/>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01">
    <w:name w:val="Medium Grid 3 Accent 2"/>
    <w:basedOn w:val="34"/>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2">
    <w:name w:val="Medium Grid 3 Accent 3"/>
    <w:basedOn w:val="34"/>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3">
    <w:name w:val="Medium Grid 3 Accent 4"/>
    <w:basedOn w:val="34"/>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4">
    <w:name w:val="Medium Grid 3 Accent 5"/>
    <w:basedOn w:val="34"/>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5">
    <w:name w:val="Medium Grid 3 Accent 6"/>
    <w:basedOn w:val="34"/>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6">
    <w:name w:val="Dark List"/>
    <w:basedOn w:val="34"/>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7">
    <w:name w:val="Dark List Accent 1"/>
    <w:basedOn w:val="34"/>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8">
    <w:name w:val="Dark List Accent 2"/>
    <w:basedOn w:val="34"/>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9">
    <w:name w:val="Dark List Accent 3"/>
    <w:basedOn w:val="34"/>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0">
    <w:name w:val="Dark List Accent 4"/>
    <w:basedOn w:val="34"/>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1">
    <w:name w:val="Dark List Accent 5"/>
    <w:basedOn w:val="34"/>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2">
    <w:name w:val="Dark List Accent 6"/>
    <w:basedOn w:val="34"/>
    <w:qFormat/>
    <w:uiPriority w:val="70"/>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3">
    <w:name w:val="Colorful Shading"/>
    <w:basedOn w:val="34"/>
    <w:qFormat/>
    <w:uiPriority w:val="71"/>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1"/>
    <w:basedOn w:val="34"/>
    <w:qFormat/>
    <w:uiPriority w:val="71"/>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2"/>
    <w:basedOn w:val="34"/>
    <w:qFormat/>
    <w:uiPriority w:val="71"/>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3"/>
    <w:basedOn w:val="34"/>
    <w:qFormat/>
    <w:uiPriority w:val="71"/>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7">
    <w:name w:val="Colorful Shading Accent 4"/>
    <w:basedOn w:val="34"/>
    <w:qFormat/>
    <w:uiPriority w:val="71"/>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Shading Accent 5"/>
    <w:basedOn w:val="34"/>
    <w:qFormat/>
    <w:uiPriority w:val="71"/>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9">
    <w:name w:val="Colorful Shading Accent 6"/>
    <w:basedOn w:val="34"/>
    <w:qFormat/>
    <w:uiPriority w:val="71"/>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20">
    <w:name w:val="Colorful List"/>
    <w:basedOn w:val="34"/>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21">
    <w:name w:val="Colorful List Accent 1"/>
    <w:basedOn w:val="34"/>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2">
    <w:name w:val="Colorful List Accent 2"/>
    <w:basedOn w:val="34"/>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3">
    <w:name w:val="Colorful List Accent 3"/>
    <w:basedOn w:val="34"/>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4">
    <w:name w:val="Colorful List Accent 4"/>
    <w:basedOn w:val="34"/>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5">
    <w:name w:val="Colorful List Accent 5"/>
    <w:basedOn w:val="34"/>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6">
    <w:name w:val="Colorful List Accent 6"/>
    <w:basedOn w:val="34"/>
    <w:qFormat/>
    <w:uiPriority w:val="72"/>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7">
    <w:name w:val="Colorful Grid"/>
    <w:basedOn w:val="34"/>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8">
    <w:name w:val="Colorful Grid Accent 1"/>
    <w:basedOn w:val="34"/>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9">
    <w:name w:val="Colorful Grid Accent 2"/>
    <w:basedOn w:val="34"/>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0">
    <w:name w:val="Colorful Grid Accent 3"/>
    <w:basedOn w:val="34"/>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31">
    <w:name w:val="Colorful Grid Accent 4"/>
    <w:basedOn w:val="34"/>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2">
    <w:name w:val="Colorful Grid Accent 5"/>
    <w:basedOn w:val="34"/>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3">
    <w:name w:val="Colorful Grid Accent 6"/>
    <w:basedOn w:val="34"/>
    <w:qFormat/>
    <w:uiPriority w:val="73"/>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5">
    <w:name w:val="Strong"/>
    <w:basedOn w:val="134"/>
    <w:qFormat/>
    <w:uiPriority w:val="22"/>
    <w:rPr>
      <w:b/>
      <w:bCs/>
    </w:rPr>
  </w:style>
  <w:style w:type="character" w:styleId="136">
    <w:name w:val="Emphasis"/>
    <w:basedOn w:val="134"/>
    <w:qFormat/>
    <w:uiPriority w:val="20"/>
    <w:rPr>
      <w:i/>
      <w:iCs/>
    </w:rPr>
  </w:style>
  <w:style w:type="character" w:customStyle="1" w:styleId="137">
    <w:name w:val="页眉 Char"/>
    <w:basedOn w:val="134"/>
    <w:link w:val="27"/>
    <w:qFormat/>
    <w:uiPriority w:val="99"/>
  </w:style>
  <w:style w:type="character" w:customStyle="1" w:styleId="138">
    <w:name w:val="页脚 Char"/>
    <w:basedOn w:val="134"/>
    <w:link w:val="26"/>
    <w:qFormat/>
    <w:uiPriority w:val="99"/>
  </w:style>
  <w:style w:type="paragraph" w:styleId="139">
    <w:name w:val="No Spacing"/>
    <w:qFormat/>
    <w:uiPriority w:val="1"/>
    <w:rPr>
      <w:rFonts w:asciiTheme="minorHAnsi" w:hAnsiTheme="minorHAnsi" w:eastAsiaTheme="minorEastAsia" w:cstheme="minorBidi"/>
      <w:sz w:val="22"/>
      <w:szCs w:val="22"/>
      <w:lang w:val="en-US" w:eastAsia="en-US" w:bidi="ar-SA"/>
    </w:rPr>
  </w:style>
  <w:style w:type="character" w:customStyle="1" w:styleId="140">
    <w:name w:val="标题 1 Char"/>
    <w:basedOn w:val="134"/>
    <w:link w:val="5"/>
    <w:qFormat/>
    <w:uiPriority w:val="9"/>
    <w:rPr>
      <w:rFonts w:asciiTheme="majorHAnsi" w:hAnsiTheme="majorHAnsi" w:eastAsiaTheme="majorEastAsia" w:cstheme="majorBidi"/>
      <w:b/>
      <w:bCs/>
      <w:color w:val="376092" w:themeColor="accent1" w:themeShade="BF"/>
      <w:sz w:val="28"/>
      <w:szCs w:val="28"/>
    </w:rPr>
  </w:style>
  <w:style w:type="character" w:customStyle="1" w:styleId="141">
    <w:name w:val="标题 2 Char"/>
    <w:basedOn w:val="134"/>
    <w:link w:val="6"/>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2">
    <w:name w:val="标题 3 Char"/>
    <w:basedOn w:val="134"/>
    <w:link w:val="7"/>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3">
    <w:name w:val="标题 Char"/>
    <w:basedOn w:val="134"/>
    <w:link w:val="33"/>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4">
    <w:name w:val="副标题 Char"/>
    <w:basedOn w:val="134"/>
    <w:link w:val="28"/>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5">
    <w:name w:val="List Paragraph"/>
    <w:basedOn w:val="1"/>
    <w:qFormat/>
    <w:uiPriority w:val="34"/>
    <w:pPr>
      <w:ind w:left="720"/>
      <w:contextualSpacing/>
    </w:pPr>
  </w:style>
  <w:style w:type="character" w:customStyle="1" w:styleId="146">
    <w:name w:val="正文文本 Char"/>
    <w:basedOn w:val="134"/>
    <w:link w:val="21"/>
    <w:qFormat/>
    <w:uiPriority w:val="99"/>
  </w:style>
  <w:style w:type="character" w:customStyle="1" w:styleId="147">
    <w:name w:val="正文文本 2 Char"/>
    <w:basedOn w:val="134"/>
    <w:link w:val="30"/>
    <w:qFormat/>
    <w:uiPriority w:val="99"/>
  </w:style>
  <w:style w:type="character" w:customStyle="1" w:styleId="148">
    <w:name w:val="正文文本 3 Char"/>
    <w:basedOn w:val="134"/>
    <w:link w:val="19"/>
    <w:qFormat/>
    <w:uiPriority w:val="99"/>
    <w:rPr>
      <w:sz w:val="16"/>
      <w:szCs w:val="16"/>
    </w:rPr>
  </w:style>
  <w:style w:type="character" w:customStyle="1" w:styleId="149">
    <w:name w:val="宏文本 Char"/>
    <w:basedOn w:val="134"/>
    <w:link w:val="4"/>
    <w:qFormat/>
    <w:uiPriority w:val="99"/>
    <w:rPr>
      <w:rFonts w:ascii="Courier" w:hAnsi="Courier"/>
      <w:sz w:val="20"/>
      <w:szCs w:val="20"/>
    </w:rPr>
  </w:style>
  <w:style w:type="paragraph" w:styleId="150">
    <w:name w:val="Quote"/>
    <w:basedOn w:val="1"/>
    <w:next w:val="1"/>
    <w:link w:val="151"/>
    <w:qFormat/>
    <w:uiPriority w:val="29"/>
    <w:rPr>
      <w:i/>
      <w:iCs/>
      <w:color w:val="000000" w:themeColor="text1"/>
      <w14:textFill>
        <w14:solidFill>
          <w14:schemeClr w14:val="tx1"/>
        </w14:solidFill>
      </w14:textFill>
    </w:rPr>
  </w:style>
  <w:style w:type="character" w:customStyle="1" w:styleId="151">
    <w:name w:val="引用 Char"/>
    <w:basedOn w:val="134"/>
    <w:link w:val="150"/>
    <w:qFormat/>
    <w:uiPriority w:val="29"/>
    <w:rPr>
      <w:i/>
      <w:iCs/>
      <w:color w:val="000000" w:themeColor="text1"/>
      <w14:textFill>
        <w14:solidFill>
          <w14:schemeClr w14:val="tx1"/>
        </w14:solidFill>
      </w14:textFill>
    </w:rPr>
  </w:style>
  <w:style w:type="character" w:customStyle="1" w:styleId="152">
    <w:name w:val="标题 4 Char"/>
    <w:basedOn w:val="134"/>
    <w:link w:val="8"/>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3">
    <w:name w:val="标题 5 Char"/>
    <w:basedOn w:val="134"/>
    <w:link w:val="9"/>
    <w:semiHidden/>
    <w:qFormat/>
    <w:uiPriority w:val="9"/>
    <w:rPr>
      <w:rFonts w:asciiTheme="majorHAnsi" w:hAnsiTheme="majorHAnsi" w:eastAsiaTheme="majorEastAsia" w:cstheme="majorBidi"/>
      <w:color w:val="254061" w:themeColor="accent1" w:themeShade="80"/>
    </w:rPr>
  </w:style>
  <w:style w:type="character" w:customStyle="1" w:styleId="154">
    <w:name w:val="标题 6 Char"/>
    <w:basedOn w:val="134"/>
    <w:link w:val="10"/>
    <w:semiHidden/>
    <w:qFormat/>
    <w:uiPriority w:val="9"/>
    <w:rPr>
      <w:rFonts w:asciiTheme="majorHAnsi" w:hAnsiTheme="majorHAnsi" w:eastAsiaTheme="majorEastAsia" w:cstheme="majorBidi"/>
      <w:i/>
      <w:iCs/>
      <w:color w:val="254061" w:themeColor="accent1" w:themeShade="80"/>
    </w:rPr>
  </w:style>
  <w:style w:type="character" w:customStyle="1" w:styleId="155">
    <w:name w:val="标题 7 Char"/>
    <w:basedOn w:val="134"/>
    <w:link w:val="11"/>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6">
    <w:name w:val="标题 8 Char"/>
    <w:basedOn w:val="134"/>
    <w:link w:val="12"/>
    <w:semiHidden/>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7">
    <w:name w:val="标题 9 Char"/>
    <w:basedOn w:val="134"/>
    <w:link w:val="13"/>
    <w:semiHidden/>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8">
    <w:name w:val="Intense Quote"/>
    <w:basedOn w:val="1"/>
    <w:next w:val="1"/>
    <w:link w:val="159"/>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9">
    <w:name w:val="明显引用 Char"/>
    <w:basedOn w:val="134"/>
    <w:link w:val="158"/>
    <w:qFormat/>
    <w:uiPriority w:val="30"/>
    <w:rPr>
      <w:b/>
      <w:bCs/>
      <w:i/>
      <w:iCs/>
      <w:color w:val="4F81BD" w:themeColor="accent1"/>
      <w14:textFill>
        <w14:solidFill>
          <w14:schemeClr w14:val="accent1"/>
        </w14:solidFill>
      </w14:textFill>
    </w:rPr>
  </w:style>
  <w:style w:type="character" w:customStyle="1" w:styleId="160">
    <w:name w:val="不明显强调1"/>
    <w:basedOn w:val="134"/>
    <w:qFormat/>
    <w:uiPriority w:val="19"/>
    <w:rPr>
      <w:i/>
      <w:iCs/>
      <w:color w:val="808080" w:themeColor="text1" w:themeTint="80"/>
      <w14:textFill>
        <w14:solidFill>
          <w14:schemeClr w14:val="tx1">
            <w14:lumMod w14:val="50000"/>
            <w14:lumOff w14:val="50000"/>
          </w14:schemeClr>
        </w14:solidFill>
      </w14:textFill>
    </w:rPr>
  </w:style>
  <w:style w:type="character" w:customStyle="1" w:styleId="161">
    <w:name w:val="明显强调1"/>
    <w:basedOn w:val="134"/>
    <w:qFormat/>
    <w:uiPriority w:val="21"/>
    <w:rPr>
      <w:b/>
      <w:bCs/>
      <w:i/>
      <w:iCs/>
      <w:color w:val="4F81BD" w:themeColor="accent1"/>
      <w14:textFill>
        <w14:solidFill>
          <w14:schemeClr w14:val="accent1"/>
        </w14:solidFill>
      </w14:textFill>
    </w:rPr>
  </w:style>
  <w:style w:type="character" w:customStyle="1" w:styleId="162">
    <w:name w:val="不明显参考1"/>
    <w:basedOn w:val="134"/>
    <w:qFormat/>
    <w:uiPriority w:val="31"/>
    <w:rPr>
      <w:smallCaps/>
      <w:color w:val="C0504D" w:themeColor="accent2"/>
      <w:u w:val="single"/>
      <w14:textFill>
        <w14:solidFill>
          <w14:schemeClr w14:val="accent2"/>
        </w14:solidFill>
      </w14:textFill>
    </w:rPr>
  </w:style>
  <w:style w:type="character" w:customStyle="1" w:styleId="163">
    <w:name w:val="明显参考1"/>
    <w:basedOn w:val="134"/>
    <w:qFormat/>
    <w:uiPriority w:val="32"/>
    <w:rPr>
      <w:b/>
      <w:bCs/>
      <w:smallCaps/>
      <w:color w:val="C0504D" w:themeColor="accent2"/>
      <w:spacing w:val="5"/>
      <w:u w:val="single"/>
      <w14:textFill>
        <w14:solidFill>
          <w14:schemeClr w14:val="accent2"/>
        </w14:solidFill>
      </w14:textFill>
    </w:rPr>
  </w:style>
  <w:style w:type="character" w:customStyle="1" w:styleId="164">
    <w:name w:val="书籍标题1"/>
    <w:basedOn w:val="134"/>
    <w:qFormat/>
    <w:uiPriority w:val="33"/>
    <w:rPr>
      <w:b/>
      <w:bCs/>
      <w:smallCaps/>
      <w:spacing w:val="5"/>
    </w:rPr>
  </w:style>
  <w:style w:type="paragraph" w:customStyle="1" w:styleId="165">
    <w:name w:val="TOC 标题1"/>
    <w:basedOn w:val="5"/>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3C1ECA-1BE4-4CB3-BC52-42110A9DA90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1082</Words>
  <Characters>6173</Characters>
  <Lines>51</Lines>
  <Paragraphs>14</Paragraphs>
  <TotalTime>16</TotalTime>
  <ScaleCrop>false</ScaleCrop>
  <LinksUpToDate>false</LinksUpToDate>
  <CharactersWithSpaces>7241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小马</cp:lastModifiedBy>
  <cp:lastPrinted>2021-11-16T08:53:00Z</cp:lastPrinted>
  <dcterms:modified xsi:type="dcterms:W3CDTF">2024-02-06T05:05:54Z</dcterms:modified>
  <dc:title>附件</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27B9F4AC70C04A878E6FA0449F3FF030</vt:lpwstr>
  </property>
</Properties>
</file>