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tabs>
          <w:tab w:val="left" w:pos="5408"/>
        </w:tabs>
        <w:kinsoku/>
        <w:wordWrap/>
        <w:overflowPunct/>
        <w:topLinePunct w:val="0"/>
        <w:autoSpaceDE/>
        <w:autoSpaceDN/>
        <w:bidi w:val="0"/>
        <w:adjustRightInd/>
        <w:snapToGrid/>
        <w:spacing w:line="240" w:lineRule="auto"/>
        <w:jc w:val="both"/>
        <w:textAlignment w:val="auto"/>
        <w:rPr>
          <w:rFonts w:hint="eastAsia" w:ascii="宋体" w:hAnsi="宋体" w:eastAsia="宋体" w:cs="宋体"/>
          <w:sz w:val="52"/>
          <w:szCs w:val="52"/>
          <w:lang w:eastAsia="zh-CN"/>
        </w:rPr>
      </w:pPr>
      <w:r>
        <w:rPr>
          <w:rFonts w:hint="eastAsia" w:ascii="宋体" w:hAnsi="宋体" w:cs="宋体"/>
          <w:sz w:val="52"/>
          <w:szCs w:val="52"/>
          <w:lang w:eastAsia="zh-CN"/>
        </w:rPr>
        <w:tab/>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bookmarkStart w:id="0" w:name="_Toc8745"/>
      <w:bookmarkStart w:id="1" w:name="_Toc17051"/>
      <w:bookmarkStart w:id="2" w:name="_Toc1646"/>
      <w:bookmarkStart w:id="3" w:name="_Toc21264"/>
      <w:bookmarkStart w:id="4" w:name="_Toc28345"/>
      <w:bookmarkStart w:id="5" w:name="_Toc19040"/>
      <w:bookmarkStart w:id="6" w:name="_Toc26939"/>
      <w:bookmarkStart w:id="7" w:name="_Toc11497"/>
      <w:bookmarkStart w:id="8" w:name="_Toc21154"/>
      <w:bookmarkStart w:id="9" w:name="_Toc20783"/>
      <w:r>
        <w:rPr>
          <w:rFonts w:hint="eastAsia" w:ascii="方正小标宋简体" w:hAnsi="方正小标宋简体" w:eastAsia="方正小标宋简体" w:cs="方正小标宋简体"/>
          <w:sz w:val="44"/>
          <w:szCs w:val="44"/>
          <w:lang w:val="en-US" w:eastAsia="zh-CN"/>
        </w:rPr>
        <w:t>普宁流沙东民楼建筑施工作业“10·16”一般高处坠落事故</w:t>
      </w:r>
      <w:r>
        <w:rPr>
          <w:rFonts w:hint="eastAsia" w:ascii="方正小标宋简体" w:hAnsi="方正小标宋简体" w:eastAsia="方正小标宋简体" w:cs="方正小标宋简体"/>
          <w:sz w:val="44"/>
          <w:szCs w:val="44"/>
          <w:lang w:eastAsia="zh-CN"/>
        </w:rPr>
        <w:t>调查报告</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both"/>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2"/>
          <w:sz w:val="32"/>
          <w:szCs w:val="32"/>
          <w:lang w:val="en-US" w:eastAsia="zh-CN" w:bidi="ar-SA"/>
        </w:rPr>
      </w:pPr>
      <w:bookmarkStart w:id="10" w:name="_Toc17643"/>
      <w:bookmarkStart w:id="11" w:name="_Toc1871"/>
      <w:bookmarkStart w:id="12" w:name="_Toc18628"/>
      <w:bookmarkStart w:id="13" w:name="_Toc28234"/>
      <w:bookmarkStart w:id="14" w:name="_Toc14228"/>
      <w:r>
        <w:rPr>
          <w:rFonts w:hint="eastAsia" w:ascii="方正小标宋简体" w:hAnsi="方正小标宋简体" w:eastAsia="方正小标宋简体" w:cs="方正小标宋简体"/>
          <w:kern w:val="2"/>
          <w:sz w:val="32"/>
          <w:szCs w:val="32"/>
          <w:lang w:val="en-US" w:eastAsia="zh-CN" w:bidi="ar-SA"/>
        </w:rPr>
        <w:t>普宁市人民政府事故调查组</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sectPr>
          <w:footnotePr>
            <w:numFmt w:val="decimal"/>
          </w:footnotePr>
          <w:pgSz w:w="11906" w:h="16838"/>
          <w:pgMar w:top="2098" w:right="1474" w:bottom="1984" w:left="158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kern w:val="2"/>
          <w:sz w:val="32"/>
          <w:szCs w:val="32"/>
          <w:lang w:val="en-US" w:eastAsia="zh-CN" w:bidi="ar-SA"/>
        </w:rPr>
        <w:t>2024年6月</w:t>
      </w:r>
    </w:p>
    <w:sdt>
      <w:sdtPr>
        <w:rPr>
          <w:rFonts w:ascii="宋体" w:hAnsi="宋体" w:eastAsia="宋体" w:cs="Times New Roman"/>
          <w:kern w:val="2"/>
          <w:sz w:val="21"/>
          <w:szCs w:val="24"/>
          <w:lang w:val="en-US" w:eastAsia="zh-CN" w:bidi="ar-SA"/>
        </w:rPr>
        <w:id w:val="147456545"/>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32"/>
              <w:szCs w:val="32"/>
            </w:rPr>
            <w:t>目录</w:t>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fldChar w:fldCharType="begin"/>
          </w:r>
          <w:r>
            <w:instrText xml:space="preserve">TOC \o "1-2" \h \u </w:instrText>
          </w:r>
          <w:r>
            <w:fldChar w:fldCharType="separate"/>
          </w:r>
          <w:r>
            <w:rPr>
              <w:b w:val="0"/>
              <w:bCs/>
              <w:sz w:val="28"/>
              <w:szCs w:val="28"/>
            </w:rPr>
            <w:fldChar w:fldCharType="begin"/>
          </w:r>
          <w:r>
            <w:rPr>
              <w:b w:val="0"/>
              <w:bCs/>
              <w:sz w:val="28"/>
              <w:szCs w:val="28"/>
            </w:rPr>
            <w:instrText xml:space="preserve"> HYPERLINK \l _Toc16217 </w:instrText>
          </w:r>
          <w:r>
            <w:rPr>
              <w:b w:val="0"/>
              <w:bCs/>
              <w:sz w:val="28"/>
              <w:szCs w:val="28"/>
            </w:rPr>
            <w:fldChar w:fldCharType="separate"/>
          </w:r>
          <w:r>
            <w:rPr>
              <w:rFonts w:hint="eastAsia" w:ascii="黑体" w:hAnsi="黑体" w:eastAsia="黑体" w:cs="黑体"/>
              <w:b w:val="0"/>
              <w:bCs/>
              <w:strike w:val="0"/>
              <w:dstrike w:val="0"/>
              <w:sz w:val="28"/>
              <w:szCs w:val="28"/>
              <w:lang w:eastAsia="zh-CN"/>
            </w:rPr>
            <w:t>一、事故基本情况</w:t>
          </w:r>
          <w:r>
            <w:rPr>
              <w:b w:val="0"/>
              <w:bCs/>
              <w:sz w:val="28"/>
              <w:szCs w:val="28"/>
            </w:rPr>
            <w:tab/>
          </w:r>
          <w:r>
            <w:rPr>
              <w:b w:val="0"/>
              <w:bCs/>
              <w:sz w:val="28"/>
              <w:szCs w:val="28"/>
            </w:rPr>
            <w:fldChar w:fldCharType="begin"/>
          </w:r>
          <w:r>
            <w:rPr>
              <w:b w:val="0"/>
              <w:bCs/>
              <w:sz w:val="28"/>
              <w:szCs w:val="28"/>
            </w:rPr>
            <w:instrText xml:space="preserve"> PAGEREF _Toc16217 \h </w:instrText>
          </w:r>
          <w:r>
            <w:rPr>
              <w:b w:val="0"/>
              <w:bCs/>
              <w:sz w:val="28"/>
              <w:szCs w:val="28"/>
            </w:rPr>
            <w:fldChar w:fldCharType="separate"/>
          </w:r>
          <w:r>
            <w:rPr>
              <w:b w:val="0"/>
              <w:bCs/>
              <w:sz w:val="28"/>
              <w:szCs w:val="28"/>
            </w:rPr>
            <w:t>- 1 -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_Toc26540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（一）涉事自建房情况</w:t>
          </w:r>
          <w:r>
            <w:rPr>
              <w:b w:val="0"/>
              <w:bCs/>
              <w:sz w:val="28"/>
              <w:szCs w:val="28"/>
            </w:rPr>
            <w:tab/>
          </w:r>
          <w:r>
            <w:rPr>
              <w:b w:val="0"/>
              <w:bCs/>
              <w:sz w:val="28"/>
              <w:szCs w:val="28"/>
            </w:rPr>
            <w:fldChar w:fldCharType="begin"/>
          </w:r>
          <w:r>
            <w:rPr>
              <w:b w:val="0"/>
              <w:bCs/>
              <w:sz w:val="28"/>
              <w:szCs w:val="28"/>
            </w:rPr>
            <w:instrText xml:space="preserve"> PAGEREF _Toc26540 \h </w:instrText>
          </w:r>
          <w:r>
            <w:rPr>
              <w:b w:val="0"/>
              <w:bCs/>
              <w:sz w:val="28"/>
              <w:szCs w:val="28"/>
            </w:rPr>
            <w:fldChar w:fldCharType="separate"/>
          </w:r>
          <w:r>
            <w:rPr>
              <w:b w:val="0"/>
              <w:bCs/>
              <w:sz w:val="28"/>
              <w:szCs w:val="28"/>
            </w:rPr>
            <w:t>- 1 -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_Toc6024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（二）事故现场情况</w:t>
          </w:r>
          <w:r>
            <w:rPr>
              <w:b w:val="0"/>
              <w:bCs/>
              <w:sz w:val="28"/>
              <w:szCs w:val="28"/>
            </w:rPr>
            <w:tab/>
          </w:r>
          <w:r>
            <w:rPr>
              <w:b w:val="0"/>
              <w:bCs/>
              <w:sz w:val="28"/>
              <w:szCs w:val="28"/>
            </w:rPr>
            <w:fldChar w:fldCharType="begin"/>
          </w:r>
          <w:r>
            <w:rPr>
              <w:b w:val="0"/>
              <w:bCs/>
              <w:sz w:val="28"/>
              <w:szCs w:val="28"/>
            </w:rPr>
            <w:instrText xml:space="preserve"> PAGEREF _Toc6024 \h </w:instrText>
          </w:r>
          <w:r>
            <w:rPr>
              <w:b w:val="0"/>
              <w:bCs/>
              <w:sz w:val="28"/>
              <w:szCs w:val="28"/>
            </w:rPr>
            <w:fldChar w:fldCharType="separate"/>
          </w:r>
          <w:r>
            <w:rPr>
              <w:b w:val="0"/>
              <w:bCs/>
              <w:sz w:val="28"/>
              <w:szCs w:val="28"/>
            </w:rPr>
            <w:t>- 2 -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_Toc3048 </w:instrText>
          </w:r>
          <w:r>
            <w:rPr>
              <w:b w:val="0"/>
              <w:bCs/>
              <w:sz w:val="28"/>
              <w:szCs w:val="28"/>
            </w:rPr>
            <w:fldChar w:fldCharType="separate"/>
          </w:r>
          <w:r>
            <w:rPr>
              <w:rFonts w:hint="eastAsia" w:ascii="楷体_GB2312" w:hAnsi="楷体_GB2312" w:eastAsia="楷体_GB2312" w:cs="楷体_GB2312"/>
              <w:b w:val="0"/>
              <w:bCs/>
              <w:strike w:val="0"/>
              <w:dstrike w:val="0"/>
              <w:sz w:val="28"/>
              <w:szCs w:val="28"/>
              <w:lang w:val="en-US" w:eastAsia="zh-CN"/>
            </w:rPr>
            <w:t>（三）施工作业情况</w:t>
          </w:r>
          <w:r>
            <w:rPr>
              <w:b w:val="0"/>
              <w:bCs/>
              <w:sz w:val="28"/>
              <w:szCs w:val="28"/>
            </w:rPr>
            <w:tab/>
          </w:r>
          <w:r>
            <w:rPr>
              <w:b w:val="0"/>
              <w:bCs/>
              <w:sz w:val="28"/>
              <w:szCs w:val="28"/>
            </w:rPr>
            <w:fldChar w:fldCharType="begin"/>
          </w:r>
          <w:r>
            <w:rPr>
              <w:b w:val="0"/>
              <w:bCs/>
              <w:sz w:val="28"/>
              <w:szCs w:val="28"/>
            </w:rPr>
            <w:instrText xml:space="preserve"> PAGEREF _Toc3048 \h </w:instrText>
          </w:r>
          <w:r>
            <w:rPr>
              <w:b w:val="0"/>
              <w:bCs/>
              <w:sz w:val="28"/>
              <w:szCs w:val="28"/>
            </w:rPr>
            <w:fldChar w:fldCharType="separate"/>
          </w:r>
          <w:r>
            <w:rPr>
              <w:b w:val="0"/>
              <w:bCs/>
              <w:sz w:val="28"/>
              <w:szCs w:val="28"/>
            </w:rPr>
            <w:t>- 2 -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_Toc7833 </w:instrText>
          </w:r>
          <w:r>
            <w:rPr>
              <w:b w:val="0"/>
              <w:bCs/>
              <w:sz w:val="28"/>
              <w:szCs w:val="28"/>
            </w:rPr>
            <w:fldChar w:fldCharType="separate"/>
          </w:r>
          <w:r>
            <w:rPr>
              <w:rFonts w:hint="eastAsia" w:ascii="楷体_GB2312" w:hAnsi="楷体_GB2312" w:eastAsia="楷体_GB2312" w:cs="楷体_GB2312"/>
              <w:b w:val="0"/>
              <w:bCs/>
              <w:strike w:val="0"/>
              <w:dstrike w:val="0"/>
              <w:sz w:val="28"/>
              <w:szCs w:val="28"/>
              <w:lang w:val="en-US" w:eastAsia="zh-CN"/>
            </w:rPr>
            <w:t>（四）事故发生经过</w:t>
          </w:r>
          <w:r>
            <w:rPr>
              <w:b w:val="0"/>
              <w:bCs/>
              <w:sz w:val="28"/>
              <w:szCs w:val="28"/>
            </w:rPr>
            <w:tab/>
          </w:r>
          <w:r>
            <w:rPr>
              <w:b w:val="0"/>
              <w:bCs/>
              <w:sz w:val="28"/>
              <w:szCs w:val="28"/>
            </w:rPr>
            <w:fldChar w:fldCharType="begin"/>
          </w:r>
          <w:r>
            <w:rPr>
              <w:b w:val="0"/>
              <w:bCs/>
              <w:sz w:val="28"/>
              <w:szCs w:val="28"/>
            </w:rPr>
            <w:instrText xml:space="preserve"> PAGEREF _Toc7833 \h </w:instrText>
          </w:r>
          <w:r>
            <w:rPr>
              <w:b w:val="0"/>
              <w:bCs/>
              <w:sz w:val="28"/>
              <w:szCs w:val="28"/>
            </w:rPr>
            <w:fldChar w:fldCharType="separate"/>
          </w:r>
          <w:r>
            <w:rPr>
              <w:b w:val="0"/>
              <w:bCs/>
              <w:sz w:val="28"/>
              <w:szCs w:val="28"/>
            </w:rPr>
            <w:t>- 3 -</w:t>
          </w:r>
          <w:r>
            <w:rPr>
              <w:b w:val="0"/>
              <w:bCs/>
              <w:sz w:val="28"/>
              <w:szCs w:val="28"/>
            </w:rPr>
            <w:fldChar w:fldCharType="end"/>
          </w:r>
          <w:r>
            <w:rPr>
              <w:b w:val="0"/>
              <w:bCs/>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_Toc28743 </w:instrText>
          </w:r>
          <w:r>
            <w:rPr>
              <w:b w:val="0"/>
              <w:bCs/>
              <w:sz w:val="28"/>
              <w:szCs w:val="28"/>
            </w:rPr>
            <w:fldChar w:fldCharType="separate"/>
          </w:r>
          <w:r>
            <w:rPr>
              <w:rFonts w:hint="eastAsia" w:ascii="黑体" w:hAnsi="黑体" w:eastAsia="黑体" w:cs="黑体"/>
              <w:b w:val="0"/>
              <w:bCs/>
              <w:strike w:val="0"/>
              <w:dstrike w:val="0"/>
              <w:sz w:val="28"/>
              <w:szCs w:val="28"/>
              <w:lang w:val="en-US" w:eastAsia="zh-CN"/>
            </w:rPr>
            <w:t>二、事故应急处置及评估情况</w:t>
          </w:r>
          <w:r>
            <w:rPr>
              <w:b w:val="0"/>
              <w:bCs/>
              <w:sz w:val="28"/>
              <w:szCs w:val="28"/>
            </w:rPr>
            <w:tab/>
          </w:r>
          <w:r>
            <w:rPr>
              <w:b w:val="0"/>
              <w:bCs/>
              <w:sz w:val="28"/>
              <w:szCs w:val="28"/>
            </w:rPr>
            <w:fldChar w:fldCharType="begin"/>
          </w:r>
          <w:r>
            <w:rPr>
              <w:b w:val="0"/>
              <w:bCs/>
              <w:sz w:val="28"/>
              <w:szCs w:val="28"/>
            </w:rPr>
            <w:instrText xml:space="preserve"> PAGEREF _Toc28743 \h </w:instrText>
          </w:r>
          <w:r>
            <w:rPr>
              <w:b w:val="0"/>
              <w:bCs/>
              <w:sz w:val="28"/>
              <w:szCs w:val="28"/>
            </w:rPr>
            <w:fldChar w:fldCharType="separate"/>
          </w:r>
          <w:r>
            <w:rPr>
              <w:b w:val="0"/>
              <w:bCs/>
              <w:sz w:val="28"/>
              <w:szCs w:val="28"/>
            </w:rPr>
            <w:t>- 3 -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_Toc30763 </w:instrText>
          </w:r>
          <w:r>
            <w:rPr>
              <w:b w:val="0"/>
              <w:bCs/>
              <w:sz w:val="28"/>
              <w:szCs w:val="28"/>
            </w:rPr>
            <w:fldChar w:fldCharType="separate"/>
          </w:r>
          <w:r>
            <w:rPr>
              <w:rFonts w:hint="eastAsia" w:ascii="楷体_GB2312" w:hAnsi="楷体_GB2312" w:eastAsia="楷体_GB2312" w:cs="楷体_GB2312"/>
              <w:b w:val="0"/>
              <w:bCs/>
              <w:strike w:val="0"/>
              <w:dstrike w:val="0"/>
              <w:sz w:val="28"/>
              <w:szCs w:val="28"/>
              <w:lang w:val="en-US" w:eastAsia="zh-CN"/>
            </w:rPr>
            <w:t>（一）应急救援情况</w:t>
          </w:r>
          <w:r>
            <w:rPr>
              <w:b w:val="0"/>
              <w:bCs/>
              <w:sz w:val="28"/>
              <w:szCs w:val="28"/>
            </w:rPr>
            <w:tab/>
          </w:r>
          <w:r>
            <w:rPr>
              <w:b w:val="0"/>
              <w:bCs/>
              <w:sz w:val="28"/>
              <w:szCs w:val="28"/>
            </w:rPr>
            <w:fldChar w:fldCharType="begin"/>
          </w:r>
          <w:r>
            <w:rPr>
              <w:b w:val="0"/>
              <w:bCs/>
              <w:sz w:val="28"/>
              <w:szCs w:val="28"/>
            </w:rPr>
            <w:instrText xml:space="preserve"> PAGEREF _Toc30763 \h </w:instrText>
          </w:r>
          <w:r>
            <w:rPr>
              <w:b w:val="0"/>
              <w:bCs/>
              <w:sz w:val="28"/>
              <w:szCs w:val="28"/>
            </w:rPr>
            <w:fldChar w:fldCharType="separate"/>
          </w:r>
          <w:r>
            <w:rPr>
              <w:b w:val="0"/>
              <w:bCs/>
              <w:sz w:val="28"/>
              <w:szCs w:val="28"/>
            </w:rPr>
            <w:t>- 3 -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_Toc23334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（二）事故信息接报及响应情况</w:t>
          </w:r>
          <w:r>
            <w:rPr>
              <w:b w:val="0"/>
              <w:bCs/>
              <w:sz w:val="28"/>
              <w:szCs w:val="28"/>
            </w:rPr>
            <w:tab/>
          </w:r>
          <w:r>
            <w:rPr>
              <w:b w:val="0"/>
              <w:bCs/>
              <w:sz w:val="28"/>
              <w:szCs w:val="28"/>
            </w:rPr>
            <w:fldChar w:fldCharType="begin"/>
          </w:r>
          <w:r>
            <w:rPr>
              <w:b w:val="0"/>
              <w:bCs/>
              <w:sz w:val="28"/>
              <w:szCs w:val="28"/>
            </w:rPr>
            <w:instrText xml:space="preserve"> PAGEREF _Toc23334 \h </w:instrText>
          </w:r>
          <w:r>
            <w:rPr>
              <w:b w:val="0"/>
              <w:bCs/>
              <w:sz w:val="28"/>
              <w:szCs w:val="28"/>
            </w:rPr>
            <w:fldChar w:fldCharType="separate"/>
          </w:r>
          <w:r>
            <w:rPr>
              <w:b w:val="0"/>
              <w:bCs/>
              <w:sz w:val="28"/>
              <w:szCs w:val="28"/>
            </w:rPr>
            <w:t>- 4 -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_Toc11761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（三）善后处置情况</w:t>
          </w:r>
          <w:r>
            <w:rPr>
              <w:b w:val="0"/>
              <w:bCs/>
              <w:sz w:val="28"/>
              <w:szCs w:val="28"/>
            </w:rPr>
            <w:tab/>
          </w:r>
          <w:r>
            <w:rPr>
              <w:b w:val="0"/>
              <w:bCs/>
              <w:sz w:val="28"/>
              <w:szCs w:val="28"/>
            </w:rPr>
            <w:fldChar w:fldCharType="begin"/>
          </w:r>
          <w:r>
            <w:rPr>
              <w:b w:val="0"/>
              <w:bCs/>
              <w:sz w:val="28"/>
              <w:szCs w:val="28"/>
            </w:rPr>
            <w:instrText xml:space="preserve"> PAGEREF _Toc11761 \h </w:instrText>
          </w:r>
          <w:r>
            <w:rPr>
              <w:b w:val="0"/>
              <w:bCs/>
              <w:sz w:val="28"/>
              <w:szCs w:val="28"/>
            </w:rPr>
            <w:fldChar w:fldCharType="separate"/>
          </w:r>
          <w:r>
            <w:rPr>
              <w:b w:val="0"/>
              <w:bCs/>
              <w:sz w:val="28"/>
              <w:szCs w:val="28"/>
            </w:rPr>
            <w:t>- 4 -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_Toc16207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（四）应急处置评估</w:t>
          </w:r>
          <w:r>
            <w:rPr>
              <w:b w:val="0"/>
              <w:bCs/>
              <w:sz w:val="28"/>
              <w:szCs w:val="28"/>
            </w:rPr>
            <w:tab/>
          </w:r>
          <w:r>
            <w:rPr>
              <w:b w:val="0"/>
              <w:bCs/>
              <w:sz w:val="28"/>
              <w:szCs w:val="28"/>
            </w:rPr>
            <w:fldChar w:fldCharType="begin"/>
          </w:r>
          <w:r>
            <w:rPr>
              <w:b w:val="0"/>
              <w:bCs/>
              <w:sz w:val="28"/>
              <w:szCs w:val="28"/>
            </w:rPr>
            <w:instrText xml:space="preserve"> PAGEREF _Toc16207 \h </w:instrText>
          </w:r>
          <w:r>
            <w:rPr>
              <w:b w:val="0"/>
              <w:bCs/>
              <w:sz w:val="28"/>
              <w:szCs w:val="28"/>
            </w:rPr>
            <w:fldChar w:fldCharType="separate"/>
          </w:r>
          <w:r>
            <w:rPr>
              <w:b w:val="0"/>
              <w:bCs/>
              <w:sz w:val="28"/>
              <w:szCs w:val="28"/>
            </w:rPr>
            <w:t>- 4 -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_Toc14115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（五）人员伤亡和直接经济损失情况</w:t>
          </w:r>
          <w:r>
            <w:rPr>
              <w:b w:val="0"/>
              <w:bCs/>
              <w:sz w:val="28"/>
              <w:szCs w:val="28"/>
            </w:rPr>
            <w:tab/>
          </w:r>
          <w:r>
            <w:rPr>
              <w:b w:val="0"/>
              <w:bCs/>
              <w:sz w:val="28"/>
              <w:szCs w:val="28"/>
            </w:rPr>
            <w:fldChar w:fldCharType="begin"/>
          </w:r>
          <w:r>
            <w:rPr>
              <w:b w:val="0"/>
              <w:bCs/>
              <w:sz w:val="28"/>
              <w:szCs w:val="28"/>
            </w:rPr>
            <w:instrText xml:space="preserve"> PAGEREF _Toc14115 \h </w:instrText>
          </w:r>
          <w:r>
            <w:rPr>
              <w:b w:val="0"/>
              <w:bCs/>
              <w:sz w:val="28"/>
              <w:szCs w:val="28"/>
            </w:rPr>
            <w:fldChar w:fldCharType="separate"/>
          </w:r>
          <w:r>
            <w:rPr>
              <w:b w:val="0"/>
              <w:bCs/>
              <w:sz w:val="28"/>
              <w:szCs w:val="28"/>
            </w:rPr>
            <w:t>- 4 -</w:t>
          </w:r>
          <w:r>
            <w:rPr>
              <w:b w:val="0"/>
              <w:bCs/>
              <w:sz w:val="28"/>
              <w:szCs w:val="28"/>
            </w:rPr>
            <w:fldChar w:fldCharType="end"/>
          </w:r>
          <w:r>
            <w:rPr>
              <w:b w:val="0"/>
              <w:bCs/>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_Toc12364 </w:instrText>
          </w:r>
          <w:r>
            <w:rPr>
              <w:b w:val="0"/>
              <w:bCs/>
              <w:sz w:val="28"/>
              <w:szCs w:val="28"/>
            </w:rPr>
            <w:fldChar w:fldCharType="separate"/>
          </w:r>
          <w:r>
            <w:rPr>
              <w:rFonts w:hint="eastAsia" w:ascii="黑体" w:hAnsi="黑体" w:eastAsia="黑体" w:cs="黑体"/>
              <w:b w:val="0"/>
              <w:bCs/>
              <w:strike w:val="0"/>
              <w:dstrike w:val="0"/>
              <w:sz w:val="28"/>
              <w:szCs w:val="28"/>
              <w:lang w:val="en-US" w:eastAsia="zh-CN"/>
            </w:rPr>
            <w:t>三、事故原因分析</w:t>
          </w:r>
          <w:r>
            <w:rPr>
              <w:b w:val="0"/>
              <w:bCs/>
              <w:sz w:val="28"/>
              <w:szCs w:val="28"/>
            </w:rPr>
            <w:tab/>
          </w:r>
          <w:r>
            <w:rPr>
              <w:b w:val="0"/>
              <w:bCs/>
              <w:sz w:val="28"/>
              <w:szCs w:val="28"/>
            </w:rPr>
            <w:fldChar w:fldCharType="begin"/>
          </w:r>
          <w:r>
            <w:rPr>
              <w:b w:val="0"/>
              <w:bCs/>
              <w:sz w:val="28"/>
              <w:szCs w:val="28"/>
            </w:rPr>
            <w:instrText xml:space="preserve"> PAGEREF _Toc12364 \h </w:instrText>
          </w:r>
          <w:r>
            <w:rPr>
              <w:b w:val="0"/>
              <w:bCs/>
              <w:sz w:val="28"/>
              <w:szCs w:val="28"/>
            </w:rPr>
            <w:fldChar w:fldCharType="separate"/>
          </w:r>
          <w:r>
            <w:rPr>
              <w:b w:val="0"/>
              <w:bCs/>
              <w:sz w:val="28"/>
              <w:szCs w:val="28"/>
            </w:rPr>
            <w:t>- 5 -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_Toc13716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（一）直接原因分析</w:t>
          </w:r>
          <w:r>
            <w:rPr>
              <w:b w:val="0"/>
              <w:bCs/>
              <w:sz w:val="28"/>
              <w:szCs w:val="28"/>
            </w:rPr>
            <w:tab/>
          </w:r>
          <w:r>
            <w:rPr>
              <w:b w:val="0"/>
              <w:bCs/>
              <w:sz w:val="28"/>
              <w:szCs w:val="28"/>
            </w:rPr>
            <w:fldChar w:fldCharType="begin"/>
          </w:r>
          <w:r>
            <w:rPr>
              <w:b w:val="0"/>
              <w:bCs/>
              <w:sz w:val="28"/>
              <w:szCs w:val="28"/>
            </w:rPr>
            <w:instrText xml:space="preserve"> PAGEREF _Toc13716 \h </w:instrText>
          </w:r>
          <w:r>
            <w:rPr>
              <w:b w:val="0"/>
              <w:bCs/>
              <w:sz w:val="28"/>
              <w:szCs w:val="28"/>
            </w:rPr>
            <w:fldChar w:fldCharType="separate"/>
          </w:r>
          <w:r>
            <w:rPr>
              <w:b w:val="0"/>
              <w:bCs/>
              <w:sz w:val="28"/>
              <w:szCs w:val="28"/>
            </w:rPr>
            <w:t>- 5 -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_Toc23400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（二）间接原因分析</w:t>
          </w:r>
          <w:r>
            <w:rPr>
              <w:b w:val="0"/>
              <w:bCs/>
              <w:sz w:val="28"/>
              <w:szCs w:val="28"/>
            </w:rPr>
            <w:tab/>
          </w:r>
          <w:r>
            <w:rPr>
              <w:b w:val="0"/>
              <w:bCs/>
              <w:sz w:val="28"/>
              <w:szCs w:val="28"/>
            </w:rPr>
            <w:fldChar w:fldCharType="begin"/>
          </w:r>
          <w:r>
            <w:rPr>
              <w:b w:val="0"/>
              <w:bCs/>
              <w:sz w:val="28"/>
              <w:szCs w:val="28"/>
            </w:rPr>
            <w:instrText xml:space="preserve"> PAGEREF _Toc23400 \h </w:instrText>
          </w:r>
          <w:r>
            <w:rPr>
              <w:b w:val="0"/>
              <w:bCs/>
              <w:sz w:val="28"/>
              <w:szCs w:val="28"/>
            </w:rPr>
            <w:fldChar w:fldCharType="separate"/>
          </w:r>
          <w:r>
            <w:rPr>
              <w:b w:val="0"/>
              <w:bCs/>
              <w:sz w:val="28"/>
              <w:szCs w:val="28"/>
            </w:rPr>
            <w:t>- 5 -</w:t>
          </w:r>
          <w:r>
            <w:rPr>
              <w:b w:val="0"/>
              <w:bCs/>
              <w:sz w:val="28"/>
              <w:szCs w:val="28"/>
            </w:rPr>
            <w:fldChar w:fldCharType="end"/>
          </w:r>
          <w:r>
            <w:rPr>
              <w:b w:val="0"/>
              <w:bCs/>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_Toc28950 </w:instrText>
          </w:r>
          <w:r>
            <w:rPr>
              <w:b w:val="0"/>
              <w:bCs/>
              <w:sz w:val="28"/>
              <w:szCs w:val="28"/>
            </w:rPr>
            <w:fldChar w:fldCharType="separate"/>
          </w:r>
          <w:r>
            <w:rPr>
              <w:rFonts w:hint="eastAsia" w:ascii="黑体" w:hAnsi="黑体" w:eastAsia="黑体" w:cs="黑体"/>
              <w:b w:val="0"/>
              <w:bCs/>
              <w:strike w:val="0"/>
              <w:dstrike w:val="0"/>
              <w:sz w:val="28"/>
              <w:szCs w:val="28"/>
              <w:lang w:val="en-US" w:eastAsia="zh-CN"/>
            </w:rPr>
            <w:t>四、有关单位存在的主要问题</w:t>
          </w:r>
          <w:r>
            <w:rPr>
              <w:b w:val="0"/>
              <w:bCs/>
              <w:sz w:val="28"/>
              <w:szCs w:val="28"/>
            </w:rPr>
            <w:tab/>
          </w:r>
          <w:r>
            <w:rPr>
              <w:b w:val="0"/>
              <w:bCs/>
              <w:sz w:val="28"/>
              <w:szCs w:val="28"/>
            </w:rPr>
            <w:fldChar w:fldCharType="begin"/>
          </w:r>
          <w:r>
            <w:rPr>
              <w:b w:val="0"/>
              <w:bCs/>
              <w:sz w:val="28"/>
              <w:szCs w:val="28"/>
            </w:rPr>
            <w:instrText xml:space="preserve"> PAGEREF _Toc28950 \h </w:instrText>
          </w:r>
          <w:r>
            <w:rPr>
              <w:b w:val="0"/>
              <w:bCs/>
              <w:sz w:val="28"/>
              <w:szCs w:val="28"/>
            </w:rPr>
            <w:fldChar w:fldCharType="separate"/>
          </w:r>
          <w:r>
            <w:rPr>
              <w:b w:val="0"/>
              <w:bCs/>
              <w:sz w:val="28"/>
              <w:szCs w:val="28"/>
            </w:rPr>
            <w:t>- 6 -</w:t>
          </w:r>
          <w:r>
            <w:rPr>
              <w:b w:val="0"/>
              <w:bCs/>
              <w:sz w:val="28"/>
              <w:szCs w:val="28"/>
            </w:rPr>
            <w:fldChar w:fldCharType="end"/>
          </w:r>
          <w:r>
            <w:rPr>
              <w:b w:val="0"/>
              <w:bCs/>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_Toc25082 </w:instrText>
          </w:r>
          <w:r>
            <w:rPr>
              <w:b w:val="0"/>
              <w:bCs/>
              <w:sz w:val="28"/>
              <w:szCs w:val="28"/>
            </w:rPr>
            <w:fldChar w:fldCharType="separate"/>
          </w:r>
          <w:r>
            <w:rPr>
              <w:rFonts w:hint="eastAsia" w:ascii="黑体" w:hAnsi="黑体" w:eastAsia="黑体" w:cs="黑体"/>
              <w:b w:val="0"/>
              <w:bCs/>
              <w:strike w:val="0"/>
              <w:dstrike w:val="0"/>
              <w:sz w:val="28"/>
              <w:szCs w:val="28"/>
              <w:lang w:val="en-US" w:eastAsia="zh-CN"/>
            </w:rPr>
            <w:t>五、对有关人员和单位的处理建议</w:t>
          </w:r>
          <w:r>
            <w:rPr>
              <w:b w:val="0"/>
              <w:bCs/>
              <w:sz w:val="28"/>
              <w:szCs w:val="28"/>
            </w:rPr>
            <w:tab/>
          </w:r>
          <w:r>
            <w:rPr>
              <w:b w:val="0"/>
              <w:bCs/>
              <w:sz w:val="28"/>
              <w:szCs w:val="28"/>
            </w:rPr>
            <w:fldChar w:fldCharType="begin"/>
          </w:r>
          <w:r>
            <w:rPr>
              <w:b w:val="0"/>
              <w:bCs/>
              <w:sz w:val="28"/>
              <w:szCs w:val="28"/>
            </w:rPr>
            <w:instrText xml:space="preserve"> PAGEREF _Toc25082 \h </w:instrText>
          </w:r>
          <w:r>
            <w:rPr>
              <w:b w:val="0"/>
              <w:bCs/>
              <w:sz w:val="28"/>
              <w:szCs w:val="28"/>
            </w:rPr>
            <w:fldChar w:fldCharType="separate"/>
          </w:r>
          <w:r>
            <w:rPr>
              <w:b w:val="0"/>
              <w:bCs/>
              <w:sz w:val="28"/>
              <w:szCs w:val="28"/>
            </w:rPr>
            <w:t>- 6 -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_Toc25396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（一）建议免予追究责任的人员</w:t>
          </w:r>
          <w:r>
            <w:rPr>
              <w:b w:val="0"/>
              <w:bCs/>
              <w:sz w:val="28"/>
              <w:szCs w:val="28"/>
            </w:rPr>
            <w:tab/>
          </w:r>
          <w:r>
            <w:rPr>
              <w:b w:val="0"/>
              <w:bCs/>
              <w:sz w:val="28"/>
              <w:szCs w:val="28"/>
            </w:rPr>
            <w:fldChar w:fldCharType="begin"/>
          </w:r>
          <w:r>
            <w:rPr>
              <w:b w:val="0"/>
              <w:bCs/>
              <w:sz w:val="28"/>
              <w:szCs w:val="28"/>
            </w:rPr>
            <w:instrText xml:space="preserve"> PAGEREF _Toc25396 \h </w:instrText>
          </w:r>
          <w:r>
            <w:rPr>
              <w:b w:val="0"/>
              <w:bCs/>
              <w:sz w:val="28"/>
              <w:szCs w:val="28"/>
            </w:rPr>
            <w:fldChar w:fldCharType="separate"/>
          </w:r>
          <w:r>
            <w:rPr>
              <w:b w:val="0"/>
              <w:bCs/>
              <w:sz w:val="28"/>
              <w:szCs w:val="28"/>
            </w:rPr>
            <w:t>- 6 -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_Toc26314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（二）行政处罚建议</w:t>
          </w:r>
          <w:r>
            <w:rPr>
              <w:b w:val="0"/>
              <w:bCs/>
              <w:sz w:val="28"/>
              <w:szCs w:val="28"/>
            </w:rPr>
            <w:tab/>
          </w:r>
          <w:r>
            <w:rPr>
              <w:b w:val="0"/>
              <w:bCs/>
              <w:sz w:val="28"/>
              <w:szCs w:val="28"/>
            </w:rPr>
            <w:fldChar w:fldCharType="begin"/>
          </w:r>
          <w:r>
            <w:rPr>
              <w:b w:val="0"/>
              <w:bCs/>
              <w:sz w:val="28"/>
              <w:szCs w:val="28"/>
            </w:rPr>
            <w:instrText xml:space="preserve"> PAGEREF _Toc26314 \h </w:instrText>
          </w:r>
          <w:r>
            <w:rPr>
              <w:b w:val="0"/>
              <w:bCs/>
              <w:sz w:val="28"/>
              <w:szCs w:val="28"/>
            </w:rPr>
            <w:fldChar w:fldCharType="separate"/>
          </w:r>
          <w:r>
            <w:rPr>
              <w:b w:val="0"/>
              <w:bCs/>
              <w:sz w:val="28"/>
              <w:szCs w:val="28"/>
            </w:rPr>
            <w:t>- 6 -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_Toc32108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（三）对公职人员的处理建议</w:t>
          </w:r>
          <w:r>
            <w:rPr>
              <w:b w:val="0"/>
              <w:bCs/>
              <w:sz w:val="28"/>
              <w:szCs w:val="28"/>
            </w:rPr>
            <w:tab/>
          </w:r>
          <w:r>
            <w:rPr>
              <w:b w:val="0"/>
              <w:bCs/>
              <w:sz w:val="28"/>
              <w:szCs w:val="28"/>
            </w:rPr>
            <w:fldChar w:fldCharType="begin"/>
          </w:r>
          <w:r>
            <w:rPr>
              <w:b w:val="0"/>
              <w:bCs/>
              <w:sz w:val="28"/>
              <w:szCs w:val="28"/>
            </w:rPr>
            <w:instrText xml:space="preserve"> PAGEREF _Toc32108 \h </w:instrText>
          </w:r>
          <w:r>
            <w:rPr>
              <w:b w:val="0"/>
              <w:bCs/>
              <w:sz w:val="28"/>
              <w:szCs w:val="28"/>
            </w:rPr>
            <w:fldChar w:fldCharType="separate"/>
          </w:r>
          <w:r>
            <w:rPr>
              <w:b w:val="0"/>
              <w:bCs/>
              <w:sz w:val="28"/>
              <w:szCs w:val="28"/>
            </w:rPr>
            <w:t>- 7 -</w:t>
          </w:r>
          <w:r>
            <w:rPr>
              <w:b w:val="0"/>
              <w:bCs/>
              <w:sz w:val="28"/>
              <w:szCs w:val="28"/>
            </w:rPr>
            <w:fldChar w:fldCharType="end"/>
          </w:r>
          <w:r>
            <w:rPr>
              <w:b w:val="0"/>
              <w:bCs/>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val="0"/>
              <w:bCs/>
              <w:sz w:val="28"/>
              <w:szCs w:val="28"/>
            </w:rPr>
          </w:pPr>
          <w:r>
            <w:rPr>
              <w:b w:val="0"/>
              <w:bCs/>
              <w:sz w:val="28"/>
              <w:szCs w:val="28"/>
            </w:rPr>
            <w:fldChar w:fldCharType="begin"/>
          </w:r>
          <w:r>
            <w:rPr>
              <w:b w:val="0"/>
              <w:bCs/>
              <w:sz w:val="28"/>
              <w:szCs w:val="28"/>
            </w:rPr>
            <w:instrText xml:space="preserve"> HYPERLINK \l _Toc28618 </w:instrText>
          </w:r>
          <w:r>
            <w:rPr>
              <w:b w:val="0"/>
              <w:bCs/>
              <w:sz w:val="28"/>
              <w:szCs w:val="28"/>
            </w:rPr>
            <w:fldChar w:fldCharType="separate"/>
          </w:r>
          <w:r>
            <w:rPr>
              <w:rFonts w:hint="eastAsia" w:ascii="楷体_GB2312" w:hAnsi="楷体_GB2312" w:eastAsia="楷体_GB2312" w:cs="楷体_GB2312"/>
              <w:b w:val="0"/>
              <w:bCs/>
              <w:strike w:val="0"/>
              <w:dstrike w:val="0"/>
              <w:kern w:val="2"/>
              <w:sz w:val="28"/>
              <w:szCs w:val="28"/>
              <w:lang w:val="en-US" w:eastAsia="zh-CN" w:bidi="ar-SA"/>
            </w:rPr>
            <w:t>（四）其他处理建议</w:t>
          </w:r>
          <w:r>
            <w:rPr>
              <w:b w:val="0"/>
              <w:bCs/>
              <w:sz w:val="28"/>
              <w:szCs w:val="28"/>
            </w:rPr>
            <w:tab/>
          </w:r>
          <w:r>
            <w:rPr>
              <w:b w:val="0"/>
              <w:bCs/>
              <w:sz w:val="28"/>
              <w:szCs w:val="28"/>
            </w:rPr>
            <w:fldChar w:fldCharType="begin"/>
          </w:r>
          <w:r>
            <w:rPr>
              <w:b w:val="0"/>
              <w:bCs/>
              <w:sz w:val="28"/>
              <w:szCs w:val="28"/>
            </w:rPr>
            <w:instrText xml:space="preserve"> PAGEREF _Toc28618 \h </w:instrText>
          </w:r>
          <w:r>
            <w:rPr>
              <w:b w:val="0"/>
              <w:bCs/>
              <w:sz w:val="28"/>
              <w:szCs w:val="28"/>
            </w:rPr>
            <w:fldChar w:fldCharType="separate"/>
          </w:r>
          <w:r>
            <w:rPr>
              <w:b w:val="0"/>
              <w:bCs/>
              <w:sz w:val="28"/>
              <w:szCs w:val="28"/>
            </w:rPr>
            <w:t>- 9 -</w:t>
          </w:r>
          <w:r>
            <w:rPr>
              <w:b w:val="0"/>
              <w:bCs/>
              <w:sz w:val="28"/>
              <w:szCs w:val="28"/>
            </w:rPr>
            <w:fldChar w:fldCharType="end"/>
          </w:r>
          <w:r>
            <w:rPr>
              <w:b w:val="0"/>
              <w:bCs/>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b/>
            </w:rPr>
          </w:pPr>
          <w:r>
            <w:rPr>
              <w:b w:val="0"/>
              <w:bCs/>
              <w:sz w:val="28"/>
              <w:szCs w:val="28"/>
            </w:rPr>
            <w:fldChar w:fldCharType="begin"/>
          </w:r>
          <w:r>
            <w:rPr>
              <w:b w:val="0"/>
              <w:bCs/>
              <w:sz w:val="28"/>
              <w:szCs w:val="28"/>
            </w:rPr>
            <w:instrText xml:space="preserve"> HYPERLINK \l _Toc1666 </w:instrText>
          </w:r>
          <w:r>
            <w:rPr>
              <w:b w:val="0"/>
              <w:bCs/>
              <w:sz w:val="28"/>
              <w:szCs w:val="28"/>
            </w:rPr>
            <w:fldChar w:fldCharType="separate"/>
          </w:r>
          <w:r>
            <w:rPr>
              <w:rFonts w:hint="eastAsia" w:ascii="黑体" w:hAnsi="黑体" w:eastAsia="黑体" w:cs="黑体"/>
              <w:b w:val="0"/>
              <w:bCs/>
              <w:strike w:val="0"/>
              <w:dstrike w:val="0"/>
              <w:sz w:val="28"/>
              <w:szCs w:val="28"/>
              <w:lang w:val="en-US" w:eastAsia="zh-CN"/>
            </w:rPr>
            <w:t>六、事故整改和防范措施</w:t>
          </w:r>
          <w:r>
            <w:rPr>
              <w:b w:val="0"/>
              <w:bCs/>
              <w:sz w:val="28"/>
              <w:szCs w:val="28"/>
            </w:rPr>
            <w:tab/>
          </w:r>
          <w:r>
            <w:rPr>
              <w:b w:val="0"/>
              <w:bCs/>
              <w:sz w:val="28"/>
              <w:szCs w:val="28"/>
            </w:rPr>
            <w:fldChar w:fldCharType="begin"/>
          </w:r>
          <w:r>
            <w:rPr>
              <w:b w:val="0"/>
              <w:bCs/>
              <w:sz w:val="28"/>
              <w:szCs w:val="28"/>
            </w:rPr>
            <w:instrText xml:space="preserve"> PAGEREF _Toc1666 \h </w:instrText>
          </w:r>
          <w:r>
            <w:rPr>
              <w:b w:val="0"/>
              <w:bCs/>
              <w:sz w:val="28"/>
              <w:szCs w:val="28"/>
            </w:rPr>
            <w:fldChar w:fldCharType="separate"/>
          </w:r>
          <w:r>
            <w:rPr>
              <w:b w:val="0"/>
              <w:bCs/>
              <w:sz w:val="28"/>
              <w:szCs w:val="28"/>
            </w:rPr>
            <w:t>- 9 -</w:t>
          </w:r>
          <w:r>
            <w:rPr>
              <w:b w:val="0"/>
              <w:bCs/>
              <w:sz w:val="28"/>
              <w:szCs w:val="28"/>
            </w:rPr>
            <w:fldChar w:fldCharType="end"/>
          </w:r>
          <w:r>
            <w:rPr>
              <w:b w:val="0"/>
              <w:bCs/>
              <w:sz w:val="28"/>
              <w:szCs w:val="28"/>
            </w:rPr>
            <w:fldChar w:fldCharType="end"/>
          </w:r>
        </w:p>
        <w:p>
          <w:r>
            <w:rPr>
              <w:b/>
            </w:rP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sectPr>
          <w:footerReference r:id="rId4" w:type="default"/>
          <w:pgSz w:w="11906" w:h="16838"/>
          <w:pgMar w:top="2098" w:right="1474" w:bottom="1984" w:left="1587" w:header="851" w:footer="992" w:gutter="0"/>
          <w:pgNumType w:fmt="numberInDash" w:start="1"/>
          <w:cols w:space="0" w:num="1"/>
          <w:rtlGutter w:val="0"/>
          <w:docGrid w:type="lines" w:linePitch="455"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2022年10月16日，流沙东街道郭厝寮村发生一民楼建筑施工作业过程中一工人坠落死亡的事故，造成1人死亡。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安全生产法》和《生产安全事故报告和调查处理条例》等有关规定，普宁市人民政府成立普宁流沙东民楼建筑施工作业“10·16”一般高处坠落事故调查组（普府办函〔2024〕15号）。调查组由市委常委、常务副市长吴邓文任组长，市政府办公室副主任张秋城、市应急管理局局长陈家国任副组长，成员从市公安局、应急管理局、住房城乡建设局、城管执法局、总工会和流沙东街道办事处等单位抽调组成。同时，邀请市纪委监委介入调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bookmarkStart w:id="15" w:name="_Toc32154"/>
      <w:bookmarkStart w:id="16" w:name="_Toc19129"/>
      <w:bookmarkStart w:id="17" w:name="_Toc24807"/>
      <w:bookmarkStart w:id="18" w:name="_Toc17759"/>
      <w:bookmarkStart w:id="19" w:name="_Toc30219"/>
      <w:r>
        <w:rPr>
          <w:rFonts w:hint="eastAsia" w:ascii="仿宋_GB2312" w:hAnsi="仿宋_GB2312" w:eastAsia="仿宋_GB2312" w:cs="仿宋_GB2312"/>
          <w:sz w:val="32"/>
          <w:szCs w:val="32"/>
          <w:lang w:val="en-US" w:eastAsia="zh-CN"/>
        </w:rPr>
        <w:t>经调查认定，</w:t>
      </w:r>
      <w:r>
        <w:rPr>
          <w:rFonts w:hint="eastAsia" w:ascii="仿宋_GB2312" w:hAnsi="仿宋_GB2312" w:eastAsia="仿宋_GB2312" w:cs="仿宋_GB2312"/>
          <w:b/>
          <w:bCs/>
          <w:sz w:val="32"/>
          <w:szCs w:val="32"/>
          <w:lang w:val="en-US" w:eastAsia="zh-CN"/>
        </w:rPr>
        <w:t>普宁流沙东民楼建筑施工作业“10·16”一般高处坠落事故是一起因现场安全管理不到位、工人安全意识不足引起的生产安全责任事故</w:t>
      </w:r>
      <w:r>
        <w:rPr>
          <w:rFonts w:hint="eastAsia" w:ascii="仿宋_GB2312" w:hAnsi="仿宋_GB2312" w:eastAsia="仿宋_GB2312" w:cs="仿宋_GB2312"/>
          <w:sz w:val="32"/>
          <w:szCs w:val="32"/>
          <w:lang w:val="en-US" w:eastAsia="zh-CN"/>
        </w:rPr>
        <w:t>。</w:t>
      </w:r>
      <w:bookmarkEnd w:id="15"/>
      <w:bookmarkEnd w:id="16"/>
      <w:bookmarkEnd w:id="17"/>
      <w:bookmarkEnd w:id="18"/>
      <w:bookmarkEnd w:id="19"/>
      <w:bookmarkStart w:id="20" w:name="_Toc13262"/>
      <w:bookmarkStart w:id="21" w:name="_Toc9885"/>
      <w:bookmarkStart w:id="22" w:name="_Toc10264"/>
      <w:bookmarkStart w:id="23" w:name="_Toc5082"/>
      <w:bookmarkStart w:id="24" w:name="_Toc13522"/>
      <w:bookmarkStart w:id="25" w:name="_Toc12177"/>
      <w:bookmarkStart w:id="26" w:name="_Toc8976"/>
      <w:bookmarkStart w:id="27" w:name="_Toc6275"/>
      <w:bookmarkStart w:id="28" w:name="_Toc18791"/>
      <w:bookmarkStart w:id="29" w:name="_Toc470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trike w:val="0"/>
          <w:dstrike w:val="0"/>
          <w:sz w:val="32"/>
          <w:szCs w:val="32"/>
          <w:lang w:eastAsia="zh-CN"/>
        </w:rPr>
      </w:pPr>
      <w:bookmarkStart w:id="30" w:name="_Toc16217"/>
      <w:bookmarkStart w:id="31" w:name="_Toc21006"/>
      <w:bookmarkStart w:id="32" w:name="_Toc4487"/>
      <w:bookmarkStart w:id="33" w:name="_Toc21371"/>
      <w:bookmarkStart w:id="34" w:name="_Toc27240"/>
      <w:bookmarkStart w:id="35" w:name="_Toc16790"/>
      <w:bookmarkStart w:id="36" w:name="_Toc3760"/>
      <w:r>
        <w:rPr>
          <w:rFonts w:hint="eastAsia" w:ascii="黑体" w:hAnsi="黑体" w:eastAsia="黑体" w:cs="黑体"/>
          <w:strike w:val="0"/>
          <w:dstrike w:val="0"/>
          <w:sz w:val="32"/>
          <w:szCs w:val="32"/>
          <w:lang w:eastAsia="zh-CN"/>
        </w:rPr>
        <w:t>一、事故基本情况</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u w:val="none"/>
          <w:lang w:val="en-US" w:eastAsia="zh-CN" w:bidi="ar-SA"/>
        </w:rPr>
      </w:pPr>
      <w:bookmarkStart w:id="37" w:name="_Toc18499"/>
      <w:bookmarkStart w:id="38" w:name="_Toc14804"/>
      <w:bookmarkStart w:id="39" w:name="_Toc5457"/>
      <w:bookmarkStart w:id="40" w:name="_Toc27391"/>
      <w:bookmarkStart w:id="41" w:name="_Toc12160"/>
      <w:bookmarkStart w:id="42" w:name="_Toc29855"/>
      <w:bookmarkStart w:id="43" w:name="_Toc20606"/>
      <w:bookmarkStart w:id="44" w:name="_Toc11029"/>
      <w:bookmarkStart w:id="45" w:name="_Toc578"/>
      <w:bookmarkStart w:id="46" w:name="_Toc27022"/>
      <w:bookmarkStart w:id="47" w:name="_Toc26540"/>
      <w:bookmarkStart w:id="48" w:name="_Toc17987"/>
      <w:bookmarkStart w:id="49" w:name="_Toc3901"/>
      <w:bookmarkStart w:id="50" w:name="_Toc6107"/>
      <w:bookmarkStart w:id="51" w:name="_Toc26295"/>
      <w:bookmarkStart w:id="52" w:name="_Toc29445"/>
      <w:bookmarkStart w:id="53" w:name="_Toc28878"/>
      <w:r>
        <w:rPr>
          <w:rFonts w:hint="eastAsia" w:ascii="楷体_GB2312" w:hAnsi="楷体_GB2312" w:eastAsia="楷体_GB2312" w:cs="楷体_GB2312"/>
          <w:strike w:val="0"/>
          <w:dstrike w:val="0"/>
          <w:kern w:val="2"/>
          <w:sz w:val="32"/>
          <w:szCs w:val="32"/>
          <w:lang w:val="en-US" w:eastAsia="zh-CN" w:bidi="ar-SA"/>
        </w:rPr>
        <w:t>（一）涉事自建房情况</w:t>
      </w:r>
      <w:bookmarkEnd w:id="37"/>
      <w:bookmarkEnd w:id="38"/>
      <w:bookmarkEnd w:id="39"/>
      <w:bookmarkEnd w:id="40"/>
      <w:bookmarkEnd w:id="41"/>
      <w:bookmarkEnd w:id="42"/>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strike w:val="0"/>
          <w:dstrike w:val="0"/>
          <w:kern w:val="2"/>
          <w:sz w:val="32"/>
          <w:szCs w:val="32"/>
          <w:lang w:val="en-US" w:eastAsia="zh-CN" w:bidi="ar-SA"/>
        </w:rPr>
      </w:pPr>
      <w:bookmarkStart w:id="54" w:name="_Toc21428"/>
      <w:bookmarkStart w:id="55" w:name="_Toc21055"/>
      <w:bookmarkStart w:id="56" w:name="_Toc30354"/>
      <w:bookmarkStart w:id="57" w:name="_Toc26518"/>
      <w:bookmarkStart w:id="58" w:name="_Toc18117"/>
      <w:r>
        <w:rPr>
          <w:rFonts w:hint="eastAsia" w:ascii="仿宋_GB2312" w:hAnsi="仿宋_GB2312" w:eastAsia="仿宋_GB2312" w:cs="仿宋_GB2312"/>
          <w:strike w:val="0"/>
          <w:dstrike w:val="0"/>
          <w:kern w:val="2"/>
          <w:sz w:val="32"/>
          <w:szCs w:val="32"/>
          <w:lang w:val="en-US" w:eastAsia="zh-CN" w:bidi="ar-SA"/>
        </w:rPr>
        <w:t>涉事自建房位于普宁市流沙马华北路郭厝寮村路段东侧。马华北路现场路段南北走向，往南通往北二环大道，往北通往北山村。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strike w:val="0"/>
          <w:dstrike w:val="0"/>
          <w:kern w:val="2"/>
          <w:sz w:val="32"/>
          <w:szCs w:val="32"/>
          <w:lang w:val="en-US" w:eastAsia="zh-CN" w:bidi="ar-SA"/>
        </w:rPr>
      </w:pPr>
      <w:r>
        <w:rPr>
          <w:rFonts w:hint="eastAsia" w:ascii="仿宋_GB2312" w:hAnsi="仿宋_GB2312" w:eastAsia="仿宋_GB2312" w:cs="仿宋_GB2312"/>
          <w:strike w:val="0"/>
          <w:dstrike w:val="0"/>
          <w:kern w:val="2"/>
          <w:sz w:val="32"/>
          <w:szCs w:val="32"/>
          <w:lang w:val="en-US" w:eastAsia="zh-CN" w:bidi="ar-SA"/>
        </w:rPr>
        <w:t>自建房厝主为许清溪，楼房总占地面积575平方米，2022年地类全部为工业用地，比对《普宁市国土空间总体规划（2021-2035年）》，楼房范围位于“三区三线”</w:t>
      </w:r>
      <w:r>
        <w:rPr>
          <w:rStyle w:val="14"/>
          <w:rFonts w:hint="eastAsia" w:ascii="仿宋_GB2312" w:hAnsi="仿宋_GB2312" w:eastAsia="仿宋_GB2312" w:cs="仿宋_GB2312"/>
          <w:strike w:val="0"/>
          <w:dstrike w:val="0"/>
          <w:kern w:val="2"/>
          <w:sz w:val="32"/>
          <w:szCs w:val="32"/>
          <w:lang w:val="en-US" w:eastAsia="zh-CN" w:bidi="ar-SA"/>
        </w:rPr>
        <w:t>[</w:t>
      </w:r>
      <w:r>
        <w:rPr>
          <w:rStyle w:val="14"/>
          <w:rFonts w:hint="eastAsia" w:ascii="仿宋_GB2312" w:hAnsi="仿宋_GB2312" w:eastAsia="仿宋_GB2312" w:cs="仿宋_GB2312"/>
          <w:strike w:val="0"/>
          <w:dstrike w:val="0"/>
          <w:kern w:val="2"/>
          <w:sz w:val="32"/>
          <w:szCs w:val="32"/>
          <w:lang w:val="en-US" w:eastAsia="zh-CN" w:bidi="ar-SA"/>
        </w:rPr>
        <w:footnoteReference w:id="0"/>
      </w:r>
      <w:r>
        <w:rPr>
          <w:rStyle w:val="14"/>
          <w:rFonts w:hint="eastAsia" w:ascii="仿宋_GB2312" w:hAnsi="仿宋_GB2312" w:eastAsia="仿宋_GB2312" w:cs="仿宋_GB2312"/>
          <w:strike w:val="0"/>
          <w:dstrike w:val="0"/>
          <w:kern w:val="2"/>
          <w:sz w:val="32"/>
          <w:szCs w:val="32"/>
          <w:lang w:val="en-US" w:eastAsia="zh-CN" w:bidi="ar-SA"/>
        </w:rPr>
        <w:t>]</w:t>
      </w:r>
      <w:r>
        <w:rPr>
          <w:rFonts w:hint="eastAsia" w:ascii="仿宋_GB2312" w:hAnsi="仿宋_GB2312" w:eastAsia="仿宋_GB2312" w:cs="仿宋_GB2312"/>
          <w:strike w:val="0"/>
          <w:dstrike w:val="0"/>
          <w:kern w:val="2"/>
          <w:sz w:val="32"/>
          <w:szCs w:val="32"/>
          <w:lang w:val="en-US" w:eastAsia="zh-CN" w:bidi="ar-SA"/>
        </w:rPr>
        <w:t>城镇开发边界内，土地用途为工业用地</w:t>
      </w:r>
      <w:r>
        <w:rPr>
          <w:rStyle w:val="14"/>
          <w:rFonts w:hint="eastAsia" w:ascii="仿宋_GB2312" w:hAnsi="仿宋_GB2312" w:eastAsia="仿宋_GB2312" w:cs="仿宋_GB2312"/>
          <w:strike w:val="0"/>
          <w:dstrike w:val="0"/>
          <w:kern w:val="2"/>
          <w:sz w:val="32"/>
          <w:szCs w:val="32"/>
          <w:lang w:val="en-US" w:eastAsia="zh-CN" w:bidi="ar-SA"/>
        </w:rPr>
        <w:t>[</w:t>
      </w:r>
      <w:r>
        <w:rPr>
          <w:rStyle w:val="14"/>
          <w:rFonts w:hint="eastAsia" w:ascii="仿宋_GB2312" w:hAnsi="仿宋_GB2312" w:eastAsia="仿宋_GB2312" w:cs="仿宋_GB2312"/>
          <w:strike w:val="0"/>
          <w:dstrike w:val="0"/>
          <w:kern w:val="2"/>
          <w:sz w:val="32"/>
          <w:szCs w:val="32"/>
          <w:lang w:val="en-US" w:eastAsia="zh-CN" w:bidi="ar-SA"/>
        </w:rPr>
        <w:footnoteReference w:id="1"/>
      </w:r>
      <w:r>
        <w:rPr>
          <w:rStyle w:val="14"/>
          <w:rFonts w:hint="eastAsia" w:ascii="仿宋_GB2312" w:hAnsi="仿宋_GB2312" w:eastAsia="仿宋_GB2312" w:cs="仿宋_GB2312"/>
          <w:strike w:val="0"/>
          <w:dstrike w:val="0"/>
          <w:kern w:val="2"/>
          <w:sz w:val="32"/>
          <w:szCs w:val="32"/>
          <w:lang w:val="en-US" w:eastAsia="zh-CN" w:bidi="ar-SA"/>
        </w:rPr>
        <w:t>]</w:t>
      </w:r>
      <w:r>
        <w:rPr>
          <w:rFonts w:hint="eastAsia" w:ascii="仿宋_GB2312" w:hAnsi="仿宋_GB2312" w:eastAsia="仿宋_GB2312" w:cs="仿宋_GB2312"/>
          <w:strike w:val="0"/>
          <w:dstrike w:val="0"/>
          <w:kern w:val="2"/>
          <w:sz w:val="32"/>
          <w:szCs w:val="32"/>
          <w:lang w:val="en-US" w:eastAsia="zh-CN" w:bidi="ar-SA"/>
        </w:rPr>
        <w:t>，未办理用地和规划许可手续</w:t>
      </w:r>
      <w:r>
        <w:rPr>
          <w:rStyle w:val="14"/>
          <w:rFonts w:hint="eastAsia" w:ascii="仿宋_GB2312" w:hAnsi="仿宋_GB2312" w:eastAsia="仿宋_GB2312" w:cs="仿宋_GB2312"/>
          <w:strike w:val="0"/>
          <w:dstrike w:val="0"/>
          <w:kern w:val="2"/>
          <w:sz w:val="32"/>
          <w:szCs w:val="32"/>
          <w:lang w:val="en-US" w:eastAsia="zh-CN" w:bidi="ar-SA"/>
        </w:rPr>
        <w:t>[</w:t>
      </w:r>
      <w:r>
        <w:rPr>
          <w:rStyle w:val="14"/>
          <w:rFonts w:hint="eastAsia" w:ascii="仿宋_GB2312" w:hAnsi="仿宋_GB2312" w:eastAsia="仿宋_GB2312" w:cs="仿宋_GB2312"/>
          <w:strike w:val="0"/>
          <w:dstrike w:val="0"/>
          <w:kern w:val="2"/>
          <w:sz w:val="32"/>
          <w:szCs w:val="32"/>
          <w:lang w:val="en-US" w:eastAsia="zh-CN" w:bidi="ar-SA"/>
        </w:rPr>
        <w:footnoteReference w:id="2"/>
      </w:r>
      <w:r>
        <w:rPr>
          <w:rStyle w:val="14"/>
          <w:rFonts w:hint="eastAsia" w:ascii="仿宋_GB2312" w:hAnsi="仿宋_GB2312" w:eastAsia="仿宋_GB2312" w:cs="仿宋_GB2312"/>
          <w:strike w:val="0"/>
          <w:dstrike w:val="0"/>
          <w:kern w:val="2"/>
          <w:sz w:val="32"/>
          <w:szCs w:val="32"/>
          <w:lang w:val="en-US" w:eastAsia="zh-CN" w:bidi="ar-SA"/>
        </w:rPr>
        <w:t>]</w:t>
      </w:r>
      <w:r>
        <w:rPr>
          <w:rFonts w:hint="eastAsia" w:ascii="仿宋_GB2312" w:hAnsi="仿宋_GB2312" w:eastAsia="仿宋_GB2312" w:cs="仿宋_GB2312"/>
          <w:strike w:val="0"/>
          <w:dstrike w:val="0"/>
          <w:kern w:val="2"/>
          <w:sz w:val="32"/>
          <w:szCs w:val="32"/>
          <w:lang w:val="en-US" w:eastAsia="zh-CN" w:bidi="ar-SA"/>
        </w:rPr>
        <w:t>。楼房于1996年建成一幢一层混凝</w:t>
      </w:r>
      <w:bookmarkStart w:id="317" w:name="_GoBack"/>
      <w:bookmarkEnd w:id="317"/>
      <w:r>
        <w:rPr>
          <w:rFonts w:hint="eastAsia" w:ascii="仿宋_GB2312" w:hAnsi="仿宋_GB2312" w:eastAsia="仿宋_GB2312" w:cs="仿宋_GB2312"/>
          <w:strike w:val="0"/>
          <w:dstrike w:val="0"/>
          <w:kern w:val="2"/>
          <w:sz w:val="32"/>
          <w:szCs w:val="32"/>
          <w:lang w:val="en-US" w:eastAsia="zh-CN" w:bidi="ar-SA"/>
        </w:rPr>
        <w:t>土结构楼房，于2022年6月底动工叠建到4层半后进行电梯井的加盖，没有申报相关报建手续。</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59" w:name="_Toc6024"/>
      <w:bookmarkStart w:id="60" w:name="_Toc30879"/>
      <w:r>
        <w:rPr>
          <w:rFonts w:hint="eastAsia" w:ascii="楷体_GB2312" w:hAnsi="楷体_GB2312" w:eastAsia="楷体_GB2312" w:cs="楷体_GB2312"/>
          <w:strike w:val="0"/>
          <w:dstrike w:val="0"/>
          <w:kern w:val="2"/>
          <w:sz w:val="32"/>
          <w:szCs w:val="32"/>
          <w:lang w:val="en-US" w:eastAsia="zh-CN" w:bidi="ar-SA"/>
        </w:rPr>
        <w:t>（二）事故现场情况</w:t>
      </w:r>
      <w:bookmarkEnd w:id="59"/>
      <w:bookmarkEnd w:id="60"/>
      <w:bookmarkStart w:id="61" w:name="_Toc975"/>
      <w:bookmarkStart w:id="62" w:name="_Toc1799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strike w:val="0"/>
          <w:dstrike w:val="0"/>
          <w:kern w:val="2"/>
          <w:sz w:val="32"/>
          <w:szCs w:val="32"/>
          <w:lang w:val="en-US" w:eastAsia="zh-CN" w:bidi="ar-SA"/>
        </w:rPr>
      </w:pPr>
      <w:bookmarkStart w:id="63" w:name="_Toc20339"/>
      <w:bookmarkStart w:id="64" w:name="_Toc16167"/>
      <w:r>
        <w:rPr>
          <w:rFonts w:hint="eastAsia" w:ascii="仿宋_GB2312" w:hAnsi="仿宋_GB2312" w:eastAsia="仿宋_GB2312" w:cs="仿宋_GB2312"/>
          <w:strike w:val="0"/>
          <w:dstrike w:val="0"/>
          <w:kern w:val="2"/>
          <w:sz w:val="32"/>
          <w:szCs w:val="32"/>
          <w:lang w:val="en-US" w:eastAsia="zh-CN" w:bidi="ar-SA"/>
        </w:rPr>
        <w:t>事故现场楼房为连接在一起两栋楼房，呈“七”字型。南侧民楼共4层半，其楼顶有几根水泥立柱，其中一根水泥立柱缺失，楼顶东北角有部分墙体缺失，民楼的北侧立面搭有脚手架，脚手架部分断裂。北侧民楼共两层，其楼顶平台有一根断裂的水泥立柱、零散脚手架竹碎片和两个安全帽。</w:t>
      </w:r>
      <w:bookmarkEnd w:id="56"/>
      <w:bookmarkEnd w:id="57"/>
      <w:bookmarkEnd w:id="58"/>
      <w:bookmarkEnd w:id="61"/>
      <w:bookmarkEnd w:id="62"/>
      <w:bookmarkEnd w:id="63"/>
      <w:bookmarkEnd w:id="64"/>
      <w:bookmarkStart w:id="65" w:name="_Toc3048"/>
      <w:bookmarkStart w:id="66" w:name="_Toc4908"/>
      <w:bookmarkStart w:id="67" w:name="_Toc14302"/>
      <w:bookmarkStart w:id="68" w:name="_Toc2532"/>
      <w:bookmarkStart w:id="69" w:name="_Toc27155"/>
      <w:bookmarkStart w:id="70" w:name="_Toc2178"/>
      <w:bookmarkStart w:id="71" w:name="_Toc16369"/>
      <w:bookmarkStart w:id="72" w:name="_Toc171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strike w:val="0"/>
          <w:dstrike w:val="0"/>
          <w:sz w:val="32"/>
          <w:szCs w:val="32"/>
          <w:lang w:val="en-US" w:eastAsia="zh-CN"/>
        </w:rPr>
      </w:pPr>
      <w:r>
        <w:rPr>
          <w:rFonts w:hint="eastAsia" w:ascii="楷体_GB2312" w:hAnsi="楷体_GB2312" w:eastAsia="楷体_GB2312" w:cs="楷体_GB2312"/>
          <w:strike w:val="0"/>
          <w:dstrike w:val="0"/>
          <w:sz w:val="32"/>
          <w:szCs w:val="32"/>
          <w:lang w:val="en-US" w:eastAsia="zh-CN"/>
        </w:rPr>
        <w:t>（三）施工作业情况</w:t>
      </w:r>
      <w:bookmarkEnd w:id="65"/>
      <w:bookmarkEnd w:id="66"/>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trike w:val="0"/>
          <w:dstrike w:val="0"/>
          <w:kern w:val="2"/>
          <w:sz w:val="32"/>
          <w:szCs w:val="32"/>
          <w:lang w:val="en-US" w:eastAsia="zh-CN" w:bidi="ar-SA"/>
        </w:rPr>
        <w:t>2022年6月底，厝主许清溪</w:t>
      </w:r>
      <w:r>
        <w:rPr>
          <w:rStyle w:val="14"/>
          <w:rFonts w:hint="eastAsia" w:ascii="仿宋_GB2312" w:hAnsi="仿宋_GB2312" w:eastAsia="仿宋_GB2312" w:cs="仿宋_GB2312"/>
          <w:strike w:val="0"/>
          <w:dstrike w:val="0"/>
          <w:kern w:val="2"/>
          <w:sz w:val="32"/>
          <w:szCs w:val="32"/>
          <w:lang w:val="en-US" w:eastAsia="zh-CN" w:bidi="ar-SA"/>
        </w:rPr>
        <w:t>[</w:t>
      </w:r>
      <w:r>
        <w:rPr>
          <w:rStyle w:val="14"/>
          <w:rFonts w:hint="eastAsia" w:ascii="仿宋_GB2312" w:hAnsi="仿宋_GB2312" w:eastAsia="仿宋_GB2312" w:cs="仿宋_GB2312"/>
          <w:strike w:val="0"/>
          <w:dstrike w:val="0"/>
          <w:kern w:val="2"/>
          <w:sz w:val="32"/>
          <w:szCs w:val="32"/>
          <w:lang w:val="en-US" w:eastAsia="zh-CN" w:bidi="ar-SA"/>
        </w:rPr>
        <w:footnoteReference w:id="3"/>
      </w:r>
      <w:r>
        <w:rPr>
          <w:rStyle w:val="14"/>
          <w:rFonts w:hint="eastAsia" w:ascii="仿宋_GB2312" w:hAnsi="仿宋_GB2312" w:eastAsia="仿宋_GB2312" w:cs="仿宋_GB2312"/>
          <w:strike w:val="0"/>
          <w:dstrike w:val="0"/>
          <w:kern w:val="2"/>
          <w:sz w:val="32"/>
          <w:szCs w:val="32"/>
          <w:lang w:val="en-US" w:eastAsia="zh-CN" w:bidi="ar-SA"/>
        </w:rPr>
        <w:t>]</w:t>
      </w:r>
      <w:r>
        <w:rPr>
          <w:rFonts w:hint="eastAsia" w:ascii="仿宋_GB2312" w:hAnsi="仿宋_GB2312" w:eastAsia="仿宋_GB2312" w:cs="仿宋_GB2312"/>
          <w:strike w:val="0"/>
          <w:dstrike w:val="0"/>
          <w:kern w:val="2"/>
          <w:sz w:val="32"/>
          <w:szCs w:val="32"/>
          <w:lang w:val="en-US" w:eastAsia="zh-CN" w:bidi="ar-SA"/>
        </w:rPr>
        <w:t>与顾伟鑫</w:t>
      </w:r>
      <w:r>
        <w:rPr>
          <w:rStyle w:val="14"/>
          <w:rFonts w:hint="eastAsia" w:ascii="仿宋_GB2312" w:hAnsi="仿宋_GB2312" w:eastAsia="仿宋_GB2312" w:cs="仿宋_GB2312"/>
          <w:strike w:val="0"/>
          <w:dstrike w:val="0"/>
          <w:kern w:val="2"/>
          <w:sz w:val="32"/>
          <w:szCs w:val="32"/>
          <w:lang w:val="en-US" w:eastAsia="zh-CN" w:bidi="ar-SA"/>
        </w:rPr>
        <w:t>[</w:t>
      </w:r>
      <w:r>
        <w:rPr>
          <w:rStyle w:val="14"/>
          <w:rFonts w:hint="eastAsia" w:ascii="仿宋_GB2312" w:hAnsi="仿宋_GB2312" w:eastAsia="仿宋_GB2312" w:cs="仿宋_GB2312"/>
          <w:strike w:val="0"/>
          <w:dstrike w:val="0"/>
          <w:kern w:val="2"/>
          <w:sz w:val="32"/>
          <w:szCs w:val="32"/>
          <w:lang w:val="en-US" w:eastAsia="zh-CN" w:bidi="ar-SA"/>
        </w:rPr>
        <w:footnoteReference w:id="4"/>
      </w:r>
      <w:r>
        <w:rPr>
          <w:rStyle w:val="14"/>
          <w:rFonts w:hint="eastAsia" w:ascii="仿宋_GB2312" w:hAnsi="仿宋_GB2312" w:eastAsia="仿宋_GB2312" w:cs="仿宋_GB2312"/>
          <w:strike w:val="0"/>
          <w:dstrike w:val="0"/>
          <w:kern w:val="2"/>
          <w:sz w:val="32"/>
          <w:szCs w:val="32"/>
          <w:lang w:val="en-US" w:eastAsia="zh-CN" w:bidi="ar-SA"/>
        </w:rPr>
        <w:t>]</w:t>
      </w:r>
      <w:r>
        <w:rPr>
          <w:rFonts w:hint="eastAsia" w:ascii="仿宋_GB2312" w:hAnsi="仿宋_GB2312" w:eastAsia="仿宋_GB2312" w:cs="仿宋_GB2312"/>
          <w:strike w:val="0"/>
          <w:dstrike w:val="0"/>
          <w:kern w:val="2"/>
          <w:sz w:val="32"/>
          <w:szCs w:val="32"/>
          <w:lang w:val="en-US" w:eastAsia="zh-CN" w:bidi="ar-SA"/>
        </w:rPr>
        <w:t>达成口头协议：由顾伟鑫到许清溪所在郭厝寮村的一自建房内进行叠建并加盖电梯井。双方达成口头协议后，</w:t>
      </w:r>
      <w:r>
        <w:rPr>
          <w:rFonts w:hint="eastAsia" w:ascii="仿宋_GB2312" w:hAnsi="仿宋_GB2312" w:eastAsia="仿宋_GB2312" w:cs="仿宋_GB2312"/>
          <w:kern w:val="2"/>
          <w:sz w:val="32"/>
          <w:szCs w:val="32"/>
          <w:lang w:val="en-US" w:eastAsia="zh-CN" w:bidi="ar-SA"/>
        </w:rPr>
        <w:t>未签订书面承包合同和安全生产管理协议</w:t>
      </w:r>
      <w:r>
        <w:rPr>
          <w:rStyle w:val="14"/>
          <w:rFonts w:hint="eastAsia" w:ascii="仿宋_GB2312" w:hAnsi="仿宋_GB2312" w:eastAsia="仿宋_GB2312" w:cs="仿宋_GB2312"/>
          <w:kern w:val="2"/>
          <w:sz w:val="32"/>
          <w:szCs w:val="32"/>
          <w:lang w:val="en-US" w:eastAsia="zh-CN" w:bidi="ar-SA"/>
        </w:rPr>
        <w:t>[</w:t>
      </w:r>
      <w:r>
        <w:rPr>
          <w:rStyle w:val="14"/>
          <w:rFonts w:hint="eastAsia" w:ascii="仿宋_GB2312" w:hAnsi="仿宋_GB2312" w:eastAsia="仿宋_GB2312" w:cs="仿宋_GB2312"/>
          <w:kern w:val="2"/>
          <w:sz w:val="32"/>
          <w:szCs w:val="32"/>
          <w:lang w:val="en-US" w:eastAsia="zh-CN" w:bidi="ar-SA"/>
        </w:rPr>
        <w:footnoteReference w:id="5"/>
      </w:r>
      <w:r>
        <w:rPr>
          <w:rStyle w:val="14"/>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。后顾伟鑫便陆陆续续安排工人到许清溪的自建房内施工作业。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strike w:val="0"/>
          <w:dstrike w:val="0"/>
          <w:kern w:val="2"/>
          <w:sz w:val="32"/>
          <w:szCs w:val="32"/>
          <w:lang w:val="en-US" w:eastAsia="zh-CN" w:bidi="ar-SA"/>
        </w:rPr>
      </w:pPr>
      <w:r>
        <w:rPr>
          <w:rFonts w:hint="eastAsia" w:ascii="仿宋_GB2312" w:hAnsi="仿宋_GB2312" w:eastAsia="仿宋_GB2312" w:cs="仿宋_GB2312"/>
          <w:strike w:val="0"/>
          <w:dstrike w:val="0"/>
          <w:kern w:val="2"/>
          <w:sz w:val="32"/>
          <w:szCs w:val="32"/>
          <w:lang w:val="en-US" w:eastAsia="zh-CN" w:bidi="ar-SA"/>
        </w:rPr>
        <w:t>在楼房建设期间，郭厝寮村、流沙东街道多次到事故楼房进行检查，流沙东街道分别于2022年7月22日、8月17日、9月18日、10月14日对许清溪开具《责令改正违法行为通知书》，要求许清溪立即改正，许清溪虽表态立即改正，但仍然继续偷建抢建，未进行“四清两断”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strike w:val="0"/>
          <w:kern w:val="2"/>
          <w:sz w:val="32"/>
          <w:szCs w:val="32"/>
          <w:lang w:val="en-US" w:eastAsia="zh-CN" w:bidi="ar-SA"/>
        </w:rPr>
      </w:pPr>
      <w:bookmarkStart w:id="73" w:name="_Toc7833"/>
      <w:r>
        <w:rPr>
          <w:rFonts w:hint="eastAsia" w:ascii="楷体_GB2312" w:hAnsi="楷体_GB2312" w:eastAsia="楷体_GB2312" w:cs="楷体_GB2312"/>
          <w:strike w:val="0"/>
          <w:dstrike w:val="0"/>
          <w:sz w:val="32"/>
          <w:szCs w:val="32"/>
          <w:lang w:val="en-US" w:eastAsia="zh-CN"/>
        </w:rPr>
        <w:t>（四）事故发生经过</w:t>
      </w:r>
      <w:bookmarkEnd w:id="7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default"/>
          <w:lang w:val="en-US" w:eastAsia="zh-CN"/>
        </w:rPr>
      </w:pPr>
      <w:r>
        <w:rPr>
          <w:rFonts w:hint="eastAsia" w:ascii="仿宋_GB2312" w:hAnsi="仿宋_GB2312" w:eastAsia="仿宋_GB2312" w:cs="仿宋_GB2312"/>
          <w:kern w:val="2"/>
          <w:sz w:val="32"/>
          <w:szCs w:val="32"/>
          <w:lang w:val="en-US" w:eastAsia="zh-CN" w:bidi="ar-SA"/>
        </w:rPr>
        <w:t>2022年10月16日上午6时许，顾伟鑫雇佣的工人刘石长生</w:t>
      </w:r>
      <w:r>
        <w:rPr>
          <w:rStyle w:val="14"/>
          <w:rFonts w:hint="eastAsia" w:ascii="仿宋_GB2312" w:hAnsi="仿宋_GB2312" w:eastAsia="仿宋_GB2312" w:cs="仿宋_GB2312"/>
          <w:kern w:val="2"/>
          <w:sz w:val="32"/>
          <w:szCs w:val="32"/>
          <w:lang w:val="en-US" w:eastAsia="zh-CN" w:bidi="ar-SA"/>
        </w:rPr>
        <w:t>[</w:t>
      </w:r>
      <w:r>
        <w:rPr>
          <w:rStyle w:val="14"/>
          <w:rFonts w:hint="eastAsia" w:ascii="仿宋_GB2312" w:hAnsi="仿宋_GB2312" w:eastAsia="仿宋_GB2312" w:cs="仿宋_GB2312"/>
          <w:kern w:val="2"/>
          <w:sz w:val="32"/>
          <w:szCs w:val="32"/>
          <w:lang w:val="en-US" w:eastAsia="zh-CN" w:bidi="ar-SA"/>
        </w:rPr>
        <w:footnoteReference w:id="6"/>
      </w:r>
      <w:r>
        <w:rPr>
          <w:rStyle w:val="14"/>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和吴国见</w:t>
      </w:r>
      <w:r>
        <w:rPr>
          <w:rStyle w:val="14"/>
          <w:rFonts w:hint="eastAsia" w:ascii="仿宋_GB2312" w:hAnsi="仿宋_GB2312" w:eastAsia="仿宋_GB2312" w:cs="仿宋_GB2312"/>
          <w:kern w:val="2"/>
          <w:sz w:val="32"/>
          <w:szCs w:val="32"/>
          <w:lang w:val="en-US" w:eastAsia="zh-CN" w:bidi="ar-SA"/>
        </w:rPr>
        <w:t>[</w:t>
      </w:r>
      <w:r>
        <w:rPr>
          <w:rStyle w:val="14"/>
          <w:rFonts w:hint="eastAsia" w:ascii="仿宋_GB2312" w:hAnsi="仿宋_GB2312" w:eastAsia="仿宋_GB2312" w:cs="仿宋_GB2312"/>
          <w:kern w:val="2"/>
          <w:sz w:val="32"/>
          <w:szCs w:val="32"/>
          <w:lang w:val="en-US" w:eastAsia="zh-CN" w:bidi="ar-SA"/>
        </w:rPr>
        <w:footnoteReference w:id="7"/>
      </w:r>
      <w:r>
        <w:rPr>
          <w:rStyle w:val="14"/>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同到郭厝寮村许清溪自建房内工作。两人当天的工作是到南侧的楼房四楼楼顶，在四根水泥柱子顶部装订木板盖。两人装订完第一根水泥柱上的木板盖后，吴国见便将梯子搭到第二根水泥柱子上。由吴国见踩到梯子上使用锤子在水泥柱上装订木板。在装订时，水泥柱突然向外倾斜倒去，吴国见站着的梯子也随之向外倒去，后吴国见便随着水泥柱一起坠落至南侧楼房的二楼楼面上了。</w:t>
      </w:r>
    </w:p>
    <w:bookmarkEnd w:id="49"/>
    <w:bookmarkEnd w:id="50"/>
    <w:bookmarkEnd w:id="51"/>
    <w:bookmarkEnd w:id="52"/>
    <w:bookmarkEnd w:id="53"/>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trike w:val="0"/>
          <w:dstrike w:val="0"/>
          <w:sz w:val="32"/>
          <w:szCs w:val="32"/>
          <w:lang w:val="en-US" w:eastAsia="zh-CN"/>
        </w:rPr>
      </w:pPr>
      <w:bookmarkStart w:id="74" w:name="_Toc10297"/>
      <w:bookmarkStart w:id="75" w:name="_Toc9613"/>
      <w:bookmarkStart w:id="76" w:name="_Toc26417"/>
      <w:bookmarkStart w:id="77" w:name="_Toc1291"/>
      <w:bookmarkStart w:id="78" w:name="_Toc31934"/>
      <w:bookmarkStart w:id="79" w:name="_Toc893"/>
      <w:bookmarkStart w:id="80" w:name="_Toc20714"/>
      <w:bookmarkStart w:id="81" w:name="_Toc26673"/>
      <w:bookmarkStart w:id="82" w:name="_Toc21495"/>
      <w:bookmarkStart w:id="83" w:name="_Toc21772"/>
      <w:bookmarkStart w:id="84" w:name="_Toc14282"/>
      <w:bookmarkStart w:id="85" w:name="_Toc19423"/>
      <w:bookmarkStart w:id="86" w:name="_Toc11165"/>
      <w:bookmarkStart w:id="87" w:name="_Toc1462"/>
      <w:bookmarkStart w:id="88" w:name="_Toc29980"/>
      <w:bookmarkStart w:id="89" w:name="_Toc7864"/>
      <w:bookmarkStart w:id="90" w:name="_Toc28743"/>
      <w:r>
        <w:rPr>
          <w:rFonts w:hint="eastAsia" w:ascii="黑体" w:hAnsi="黑体" w:eastAsia="黑体" w:cs="黑体"/>
          <w:strike w:val="0"/>
          <w:dstrike w:val="0"/>
          <w:sz w:val="32"/>
          <w:szCs w:val="32"/>
          <w:lang w:val="en-US" w:eastAsia="zh-CN"/>
        </w:rPr>
        <w:t>二、</w:t>
      </w:r>
      <w:bookmarkEnd w:id="74"/>
      <w:bookmarkEnd w:id="75"/>
      <w:bookmarkEnd w:id="76"/>
      <w:bookmarkEnd w:id="77"/>
      <w:bookmarkEnd w:id="78"/>
      <w:r>
        <w:rPr>
          <w:rFonts w:hint="eastAsia" w:ascii="黑体" w:hAnsi="黑体" w:eastAsia="黑体" w:cs="黑体"/>
          <w:strike w:val="0"/>
          <w:dstrike w:val="0"/>
          <w:sz w:val="32"/>
          <w:szCs w:val="32"/>
          <w:lang w:val="en-US" w:eastAsia="zh-CN"/>
        </w:rPr>
        <w:t>事故应急处置及评估情况</w:t>
      </w:r>
      <w:bookmarkEnd w:id="79"/>
      <w:bookmarkEnd w:id="80"/>
      <w:bookmarkEnd w:id="81"/>
      <w:bookmarkEnd w:id="82"/>
      <w:bookmarkEnd w:id="83"/>
      <w:bookmarkEnd w:id="84"/>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trike w:val="0"/>
          <w:dstrike w:val="0"/>
          <w:sz w:val="32"/>
          <w:szCs w:val="32"/>
          <w:lang w:val="en-US" w:eastAsia="zh-CN"/>
        </w:rPr>
      </w:pPr>
      <w:bookmarkStart w:id="91" w:name="_Toc30763"/>
      <w:bookmarkStart w:id="92" w:name="_Toc1690"/>
      <w:bookmarkStart w:id="93" w:name="_Toc31948"/>
      <w:bookmarkStart w:id="94" w:name="_Toc27701"/>
      <w:bookmarkStart w:id="95" w:name="_Toc30320"/>
      <w:bookmarkStart w:id="96" w:name="_Toc30571"/>
      <w:bookmarkStart w:id="97" w:name="_Toc8541"/>
      <w:bookmarkStart w:id="98" w:name="_Toc8255"/>
      <w:bookmarkStart w:id="99" w:name="_Toc14486"/>
      <w:bookmarkStart w:id="100" w:name="_Toc8538"/>
      <w:bookmarkStart w:id="101" w:name="_Toc22050"/>
      <w:bookmarkStart w:id="102" w:name="_Toc6151"/>
      <w:bookmarkStart w:id="103" w:name="_Toc28691"/>
      <w:bookmarkStart w:id="104" w:name="_Toc8952"/>
      <w:bookmarkStart w:id="105" w:name="_Toc2120"/>
      <w:bookmarkStart w:id="106" w:name="_Toc31302"/>
      <w:bookmarkStart w:id="107" w:name="_Toc18964"/>
      <w:r>
        <w:rPr>
          <w:rFonts w:hint="eastAsia" w:ascii="楷体_GB2312" w:hAnsi="楷体_GB2312" w:eastAsia="楷体_GB2312" w:cs="楷体_GB2312"/>
          <w:strike w:val="0"/>
          <w:dstrike w:val="0"/>
          <w:sz w:val="32"/>
          <w:szCs w:val="32"/>
          <w:lang w:val="en-US" w:eastAsia="zh-CN"/>
        </w:rPr>
        <w:t>（一）应急救援情况</w:t>
      </w:r>
      <w:bookmarkEnd w:id="91"/>
      <w:bookmarkEnd w:id="92"/>
      <w:bookmarkEnd w:id="93"/>
      <w:bookmarkEnd w:id="94"/>
      <w:bookmarkEnd w:id="95"/>
      <w:bookmarkEnd w:id="96"/>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outlineLvl w:val="2"/>
        <w:rPr>
          <w:rFonts w:hint="default" w:ascii="仿宋_GB2312" w:hAnsi="仿宋_GB2312" w:eastAsia="仿宋_GB2312" w:cs="仿宋_GB2312"/>
          <w:strike/>
          <w:dstrike w:val="0"/>
          <w:kern w:val="2"/>
          <w:sz w:val="32"/>
          <w:szCs w:val="32"/>
          <w:lang w:val="en-US" w:eastAsia="zh-CN" w:bidi="ar-SA"/>
        </w:rPr>
      </w:pPr>
      <w:bookmarkStart w:id="108" w:name="_Toc29455"/>
      <w:bookmarkStart w:id="109" w:name="_Toc14560"/>
      <w:bookmarkStart w:id="110" w:name="_Toc222"/>
      <w:r>
        <w:rPr>
          <w:rFonts w:hint="eastAsia" w:ascii="仿宋_GB2312" w:hAnsi="仿宋_GB2312" w:eastAsia="仿宋_GB2312" w:cs="仿宋_GB2312"/>
          <w:strike w:val="0"/>
          <w:dstrike w:val="0"/>
          <w:kern w:val="2"/>
          <w:sz w:val="32"/>
          <w:szCs w:val="32"/>
          <w:lang w:val="en-US" w:eastAsia="zh-CN" w:bidi="ar-SA"/>
        </w:rPr>
        <w:t>刘石长生见状，立即拨打电话告知了工头顾伟鑫并拨打120急救电话，后在现场等待急救人员到来。大约过了15分钟，医生到达了现场后便确认吴国见死亡。</w:t>
      </w:r>
    </w:p>
    <w:bookmarkEnd w:id="108"/>
    <w:bookmarkEnd w:id="109"/>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strike w:val="0"/>
          <w:dstrike w:val="0"/>
          <w:sz w:val="32"/>
          <w:szCs w:val="32"/>
          <w:lang w:val="en-US" w:eastAsia="zh-CN"/>
        </w:rPr>
      </w:pPr>
      <w:bookmarkStart w:id="111" w:name="_Toc336"/>
      <w:bookmarkStart w:id="112" w:name="_Toc29216"/>
      <w:bookmarkStart w:id="113" w:name="_Toc503"/>
      <w:bookmarkStart w:id="114" w:name="_Toc22842"/>
      <w:bookmarkStart w:id="115" w:name="_Toc15574"/>
      <w:bookmarkStart w:id="116" w:name="_Toc12979"/>
      <w:bookmarkStart w:id="117" w:name="_Toc25004"/>
      <w:bookmarkStart w:id="118" w:name="_Toc23334"/>
      <w:bookmarkStart w:id="119" w:name="_Toc5617"/>
      <w:r>
        <w:rPr>
          <w:rFonts w:hint="eastAsia" w:ascii="楷体_GB2312" w:hAnsi="楷体_GB2312" w:eastAsia="楷体_GB2312" w:cs="楷体_GB2312"/>
          <w:strike w:val="0"/>
          <w:dstrike w:val="0"/>
          <w:kern w:val="2"/>
          <w:sz w:val="32"/>
          <w:szCs w:val="32"/>
          <w:lang w:val="en-US" w:eastAsia="zh-CN" w:bidi="ar-SA"/>
        </w:rPr>
        <w:t>（二）事故信息接报及响应情况</w:t>
      </w:r>
      <w:bookmarkEnd w:id="111"/>
      <w:bookmarkEnd w:id="112"/>
      <w:bookmarkEnd w:id="113"/>
      <w:bookmarkEnd w:id="114"/>
      <w:bookmarkEnd w:id="115"/>
      <w:bookmarkEnd w:id="116"/>
      <w:bookmarkEnd w:id="117"/>
      <w:bookmarkEnd w:id="118"/>
      <w:bookmarkEnd w:id="119"/>
    </w:p>
    <w:bookmarkEnd w:id="11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strike/>
          <w:dstrike w:val="0"/>
          <w:color w:val="0000FF"/>
          <w:sz w:val="32"/>
          <w:szCs w:val="32"/>
          <w:lang w:val="en-US" w:eastAsia="zh-CN"/>
        </w:rPr>
      </w:pPr>
      <w:bookmarkStart w:id="120" w:name="_Toc1924"/>
      <w:bookmarkStart w:id="121" w:name="_Toc4536"/>
      <w:bookmarkStart w:id="122" w:name="_Toc26077"/>
      <w:r>
        <w:rPr>
          <w:rFonts w:hint="eastAsia" w:ascii="仿宋_GB2312" w:hAnsi="仿宋_GB2312" w:eastAsia="仿宋_GB2312" w:cs="仿宋_GB2312"/>
          <w:strike w:val="0"/>
          <w:dstrike w:val="0"/>
          <w:kern w:val="2"/>
          <w:sz w:val="32"/>
          <w:szCs w:val="32"/>
          <w:lang w:val="en-US" w:eastAsia="zh-CN" w:bidi="ar-SA"/>
        </w:rPr>
        <w:t>2022年10月16日14时许，普宁市公安局城东派出所接群众报警，迅速组织警力到场处置；2022年10月16日22时45分，流沙东街道将事故上报至普宁市委、市政府，但未上报至普宁市应急管理局。</w:t>
      </w:r>
      <w:bookmarkEnd w:id="120"/>
      <w:bookmarkEnd w:id="121"/>
      <w:bookmarkEnd w:id="122"/>
      <w:bookmarkStart w:id="123" w:name="_Toc30519"/>
      <w:bookmarkStart w:id="124" w:name="_Toc31857"/>
      <w:r>
        <w:rPr>
          <w:rFonts w:hint="eastAsia" w:ascii="仿宋_GB2312" w:hAnsi="仿宋_GB2312" w:eastAsia="仿宋_GB2312" w:cs="仿宋_GB2312"/>
          <w:strike w:val="0"/>
          <w:dstrike w:val="0"/>
          <w:kern w:val="2"/>
          <w:sz w:val="32"/>
          <w:szCs w:val="32"/>
          <w:lang w:val="en-US" w:eastAsia="zh-CN" w:bidi="ar-SA"/>
        </w:rPr>
        <w:t>2024年3月份，普宁市纪委监委机关将该事故线索移送至普宁市应急管理局。后普宁市应急管理局提请普宁市人民政府于3月29日成立事故调查组。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125" w:name="_Toc3537"/>
      <w:bookmarkStart w:id="126" w:name="_Toc11761"/>
      <w:bookmarkStart w:id="127" w:name="_Toc4080"/>
      <w:bookmarkStart w:id="128" w:name="_Toc32516"/>
      <w:bookmarkStart w:id="129" w:name="_Toc26871"/>
      <w:bookmarkStart w:id="130" w:name="_Toc28869"/>
      <w:bookmarkStart w:id="131" w:name="_Toc15245"/>
      <w:bookmarkStart w:id="132" w:name="_Toc31113"/>
      <w:bookmarkStart w:id="133" w:name="_Toc15456"/>
      <w:r>
        <w:rPr>
          <w:rFonts w:hint="eastAsia" w:ascii="楷体_GB2312" w:hAnsi="楷体_GB2312" w:eastAsia="楷体_GB2312" w:cs="楷体_GB2312"/>
          <w:strike w:val="0"/>
          <w:dstrike w:val="0"/>
          <w:kern w:val="2"/>
          <w:sz w:val="32"/>
          <w:szCs w:val="32"/>
          <w:lang w:val="en-US" w:eastAsia="zh-CN" w:bidi="ar-SA"/>
        </w:rPr>
        <w:t>（三）善后处置情况</w:t>
      </w:r>
      <w:bookmarkEnd w:id="123"/>
      <w:bookmarkEnd w:id="124"/>
      <w:bookmarkEnd w:id="125"/>
      <w:bookmarkEnd w:id="126"/>
      <w:bookmarkEnd w:id="127"/>
      <w:bookmarkEnd w:id="128"/>
      <w:bookmarkEnd w:id="129"/>
      <w:bookmarkEnd w:id="130"/>
      <w:bookmarkEnd w:id="131"/>
      <w:bookmarkEnd w:id="132"/>
      <w:bookmarkEnd w:id="133"/>
      <w:bookmarkStart w:id="134" w:name="_Toc21150"/>
      <w:bookmarkStart w:id="135" w:name="_Toc15311"/>
      <w:bookmarkStart w:id="136" w:name="_Toc2164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default"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事故发生后，许清溪和顾伟鑫积极与吴国见的家属保持积极沟通。在2022年10月16日，双方就吴国见善后赔偿事宜已协商一致，并签订赔偿和谅解协议书。</w:t>
      </w:r>
    </w:p>
    <w:bookmarkEnd w:id="134"/>
    <w:bookmarkEnd w:id="135"/>
    <w:bookmarkEnd w:id="136"/>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137" w:name="_Toc11581"/>
      <w:bookmarkStart w:id="138" w:name="_Toc23631"/>
      <w:bookmarkStart w:id="139" w:name="_Toc30976"/>
      <w:bookmarkStart w:id="140" w:name="_Toc25727"/>
      <w:bookmarkStart w:id="141" w:name="_Toc31804"/>
      <w:bookmarkStart w:id="142" w:name="_Toc30774"/>
      <w:bookmarkStart w:id="143" w:name="_Toc14615"/>
      <w:bookmarkStart w:id="144" w:name="_Toc31668"/>
      <w:bookmarkStart w:id="145" w:name="_Toc16207"/>
      <w:bookmarkStart w:id="146" w:name="_Toc20869"/>
      <w:bookmarkStart w:id="147" w:name="_Toc8497"/>
      <w:bookmarkStart w:id="148" w:name="_Toc1019"/>
      <w:r>
        <w:rPr>
          <w:rFonts w:hint="eastAsia" w:ascii="楷体_GB2312" w:hAnsi="楷体_GB2312" w:eastAsia="楷体_GB2312" w:cs="楷体_GB2312"/>
          <w:strike w:val="0"/>
          <w:dstrike w:val="0"/>
          <w:kern w:val="2"/>
          <w:sz w:val="32"/>
          <w:szCs w:val="32"/>
          <w:lang w:val="en-US" w:eastAsia="zh-CN" w:bidi="ar-SA"/>
        </w:rPr>
        <w:t>（四）应急处置评估</w:t>
      </w:r>
      <w:bookmarkEnd w:id="137"/>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default" w:ascii="仿宋_GB2312" w:hAnsi="仿宋_GB2312" w:eastAsia="仿宋_GB2312" w:cs="仿宋_GB2312"/>
          <w:strike w:val="0"/>
          <w:dstrike w:val="0"/>
          <w:kern w:val="2"/>
          <w:sz w:val="32"/>
          <w:szCs w:val="32"/>
          <w:lang w:val="en-US" w:eastAsia="zh-CN" w:bidi="ar-SA"/>
        </w:rPr>
      </w:pPr>
      <w:bookmarkStart w:id="149" w:name="_Toc10734"/>
      <w:bookmarkStart w:id="150" w:name="_Toc19658"/>
      <w:r>
        <w:rPr>
          <w:rFonts w:hint="eastAsia" w:ascii="仿宋_GB2312" w:hAnsi="仿宋_GB2312" w:eastAsia="仿宋_GB2312" w:cs="仿宋_GB2312"/>
          <w:strike w:val="0"/>
          <w:dstrike w:val="0"/>
          <w:kern w:val="2"/>
          <w:sz w:val="32"/>
          <w:szCs w:val="32"/>
          <w:lang w:val="en-US" w:eastAsia="zh-CN" w:bidi="ar-SA"/>
        </w:rPr>
        <w:t>刘石长生积极开展现场救援。</w:t>
      </w:r>
      <w:r>
        <w:rPr>
          <w:rFonts w:hint="eastAsia" w:ascii="仿宋_GB2312" w:hAnsi="仿宋_GB2312" w:eastAsia="仿宋_GB2312" w:cs="仿宋_GB2312"/>
          <w:strike w:val="0"/>
          <w:dstrike w:val="0"/>
          <w:color w:val="auto"/>
          <w:kern w:val="2"/>
          <w:sz w:val="32"/>
          <w:szCs w:val="32"/>
          <w:lang w:val="en-US" w:eastAsia="zh-CN" w:bidi="ar-SA"/>
        </w:rPr>
        <w:t>许清溪和顾伟鑫</w:t>
      </w:r>
      <w:r>
        <w:rPr>
          <w:rFonts w:hint="eastAsia" w:ascii="仿宋_GB2312" w:hAnsi="仿宋_GB2312" w:eastAsia="仿宋_GB2312" w:cs="仿宋_GB2312"/>
          <w:strike w:val="0"/>
          <w:dstrike w:val="0"/>
          <w:kern w:val="2"/>
          <w:sz w:val="32"/>
          <w:szCs w:val="32"/>
          <w:lang w:val="en-US" w:eastAsia="zh-CN" w:bidi="ar-SA"/>
        </w:rPr>
        <w:t>积极与死者家属协商善后赔偿事宜，并就</w:t>
      </w:r>
      <w:r>
        <w:rPr>
          <w:rFonts w:hint="eastAsia" w:ascii="仿宋_GB2312" w:hAnsi="仿宋_GB2312" w:eastAsia="仿宋_GB2312" w:cs="仿宋_GB2312"/>
          <w:strike w:val="0"/>
          <w:dstrike w:val="0"/>
          <w:color w:val="auto"/>
          <w:kern w:val="2"/>
          <w:sz w:val="32"/>
          <w:szCs w:val="32"/>
          <w:lang w:val="en-US" w:eastAsia="zh-CN" w:bidi="ar-SA"/>
        </w:rPr>
        <w:t>赔偿事宜协商达成一致意见</w:t>
      </w:r>
      <w:r>
        <w:rPr>
          <w:rFonts w:hint="eastAsia" w:ascii="仿宋_GB2312" w:hAnsi="仿宋_GB2312" w:eastAsia="仿宋_GB2312" w:cs="仿宋_GB2312"/>
          <w:strike w:val="0"/>
          <w:dstrike w:val="0"/>
          <w:kern w:val="2"/>
          <w:sz w:val="32"/>
          <w:szCs w:val="32"/>
          <w:lang w:val="en-US" w:eastAsia="zh-CN" w:bidi="ar-SA"/>
        </w:rPr>
        <w:t>，整个事故应急处置过程未发生次生、衍生事件，舆情和社会面平稳。郭厝寮村委会和流沙东街道办事处虽及时向市委、市政府上报事故，但未上报至普宁市应急管理局。</w:t>
      </w:r>
    </w:p>
    <w:bookmarkEnd w:id="149"/>
    <w:bookmarkEnd w:id="150"/>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151" w:name="_Toc12248"/>
      <w:bookmarkStart w:id="152" w:name="_Toc19025"/>
      <w:bookmarkStart w:id="153" w:name="_Toc21290"/>
      <w:bookmarkStart w:id="154" w:name="_Toc14115"/>
      <w:bookmarkStart w:id="155" w:name="_Toc11249"/>
      <w:bookmarkStart w:id="156" w:name="_Toc23566"/>
      <w:bookmarkStart w:id="157" w:name="_Toc9273"/>
      <w:bookmarkStart w:id="158" w:name="_Toc15635"/>
      <w:bookmarkStart w:id="159" w:name="_Toc15609"/>
      <w:bookmarkStart w:id="160" w:name="_Toc15348"/>
      <w:bookmarkStart w:id="161" w:name="_Toc18686"/>
      <w:r>
        <w:rPr>
          <w:rFonts w:hint="eastAsia" w:ascii="楷体_GB2312" w:hAnsi="楷体_GB2312" w:eastAsia="楷体_GB2312" w:cs="楷体_GB2312"/>
          <w:strike w:val="0"/>
          <w:dstrike w:val="0"/>
          <w:kern w:val="2"/>
          <w:sz w:val="32"/>
          <w:szCs w:val="32"/>
          <w:lang w:val="en-US" w:eastAsia="zh-CN" w:bidi="ar-SA"/>
        </w:rPr>
        <w:t>（五）人员伤亡和直接经济损失情况</w:t>
      </w:r>
      <w:bookmarkEnd w:id="151"/>
      <w:bookmarkEnd w:id="152"/>
      <w:bookmarkEnd w:id="153"/>
      <w:bookmarkEnd w:id="154"/>
      <w:bookmarkEnd w:id="155"/>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2"/>
        <w:rPr>
          <w:rFonts w:hint="default"/>
          <w:strike w:val="0"/>
          <w:dstrike w:val="0"/>
          <w:color w:val="FF0000"/>
          <w:sz w:val="32"/>
          <w:szCs w:val="32"/>
          <w:lang w:val="en-US" w:eastAsia="zh-CN"/>
        </w:rPr>
      </w:pPr>
      <w:bookmarkStart w:id="162" w:name="_Toc1487"/>
      <w:bookmarkStart w:id="163" w:name="_Toc1773"/>
      <w:r>
        <w:rPr>
          <w:rFonts w:hint="eastAsia" w:ascii="仿宋_GB2312" w:hAnsi="仿宋_GB2312" w:eastAsia="仿宋_GB2312" w:cs="仿宋_GB2312"/>
          <w:strike w:val="0"/>
          <w:dstrike w:val="0"/>
          <w:kern w:val="2"/>
          <w:sz w:val="32"/>
          <w:szCs w:val="32"/>
          <w:lang w:val="en-US" w:eastAsia="zh-CN" w:bidi="ar-SA"/>
        </w:rPr>
        <w:t>事故造成吴国见1人死亡。广东省普宁市公安司法鉴定中心于2022年10月19日对吴国见尸体进行死因鉴定，对吴国见作出“死者吴国见符合高坠死亡。”的鉴定结论，并出具《鉴定书》（编号为：普公（司）鉴（法尸）字〔2022〕316号）</w:t>
      </w:r>
      <w:bookmarkEnd w:id="162"/>
      <w:bookmarkEnd w:id="163"/>
      <w:r>
        <w:rPr>
          <w:rFonts w:hint="eastAsia" w:ascii="仿宋_GB2312" w:hAnsi="仿宋_GB2312" w:eastAsia="仿宋_GB2312" w:cs="仿宋_GB2312"/>
          <w:strike w:val="0"/>
          <w:dstrike w:val="0"/>
          <w:kern w:val="2"/>
          <w:sz w:val="32"/>
          <w:szCs w:val="32"/>
          <w:lang w:val="en-US" w:eastAsia="zh-CN" w:bidi="ar-SA"/>
        </w:rPr>
        <w:t>。直接经济损失160万元</w:t>
      </w:r>
      <w:r>
        <w:rPr>
          <w:rFonts w:hint="eastAsia" w:ascii="仿宋_GB2312" w:hAnsi="仿宋_GB2312" w:eastAsia="仿宋_GB2312" w:cs="仿宋_GB2312"/>
          <w:strike w:val="0"/>
          <w:dstrike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trike w:val="0"/>
          <w:dstrike w:val="0"/>
          <w:sz w:val="32"/>
          <w:szCs w:val="32"/>
          <w:lang w:val="en-US" w:eastAsia="zh-CN"/>
        </w:rPr>
      </w:pPr>
      <w:bookmarkStart w:id="164" w:name="_Toc32289"/>
      <w:bookmarkStart w:id="165" w:name="_Toc2803"/>
      <w:bookmarkStart w:id="166" w:name="_Toc12364"/>
      <w:bookmarkStart w:id="167" w:name="_Toc24630"/>
      <w:bookmarkStart w:id="168" w:name="_Toc25249"/>
      <w:bookmarkStart w:id="169" w:name="_Toc25334"/>
      <w:bookmarkStart w:id="170" w:name="_Toc14669"/>
      <w:bookmarkStart w:id="171" w:name="_Toc2467"/>
      <w:bookmarkStart w:id="172" w:name="_Toc5629"/>
      <w:bookmarkStart w:id="173" w:name="_Toc31931"/>
      <w:bookmarkStart w:id="174" w:name="_Toc24047"/>
      <w:bookmarkStart w:id="175" w:name="_Toc7343"/>
      <w:r>
        <w:rPr>
          <w:rFonts w:hint="eastAsia" w:ascii="黑体" w:hAnsi="黑体" w:eastAsia="黑体" w:cs="黑体"/>
          <w:strike w:val="0"/>
          <w:dstrike w:val="0"/>
          <w:sz w:val="32"/>
          <w:szCs w:val="32"/>
          <w:lang w:val="en-US" w:eastAsia="zh-CN"/>
        </w:rPr>
        <w:t>三、事故原因</w:t>
      </w:r>
      <w:bookmarkEnd w:id="103"/>
      <w:bookmarkEnd w:id="104"/>
      <w:bookmarkEnd w:id="105"/>
      <w:bookmarkEnd w:id="106"/>
      <w:bookmarkEnd w:id="107"/>
      <w:r>
        <w:rPr>
          <w:rFonts w:hint="eastAsia" w:ascii="黑体" w:hAnsi="黑体" w:eastAsia="黑体" w:cs="黑体"/>
          <w:strike w:val="0"/>
          <w:dstrike w:val="0"/>
          <w:sz w:val="32"/>
          <w:szCs w:val="32"/>
          <w:lang w:val="en-US" w:eastAsia="zh-CN"/>
        </w:rPr>
        <w:t>分析</w:t>
      </w:r>
      <w:bookmarkEnd w:id="164"/>
      <w:bookmarkEnd w:id="165"/>
      <w:bookmarkEnd w:id="166"/>
      <w:bookmarkEnd w:id="167"/>
      <w:bookmarkEnd w:id="168"/>
      <w:bookmarkEnd w:id="169"/>
      <w:bookmarkEnd w:id="170"/>
      <w:bookmarkEnd w:id="171"/>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176" w:name="_Toc25898"/>
      <w:bookmarkStart w:id="177" w:name="_Toc13716"/>
      <w:bookmarkStart w:id="178" w:name="_Toc10347"/>
      <w:bookmarkStart w:id="179" w:name="_Toc24520"/>
      <w:bookmarkStart w:id="180" w:name="_Toc8393"/>
      <w:bookmarkStart w:id="181" w:name="_Toc24294"/>
      <w:bookmarkStart w:id="182" w:name="_Toc5163"/>
      <w:bookmarkStart w:id="183" w:name="_Toc30399"/>
      <w:bookmarkStart w:id="184" w:name="_Toc26617"/>
      <w:bookmarkStart w:id="185" w:name="_Toc18960"/>
      <w:bookmarkStart w:id="186" w:name="_Toc545"/>
      <w:bookmarkStart w:id="187" w:name="_Toc18099"/>
      <w:bookmarkStart w:id="188" w:name="_Toc28088"/>
      <w:bookmarkStart w:id="189" w:name="_Toc4632"/>
      <w:bookmarkStart w:id="190" w:name="_Toc20622"/>
      <w:bookmarkStart w:id="191" w:name="_Toc19874"/>
      <w:bookmarkStart w:id="192" w:name="_Toc16895"/>
      <w:r>
        <w:rPr>
          <w:rFonts w:hint="eastAsia" w:ascii="楷体_GB2312" w:hAnsi="楷体_GB2312" w:eastAsia="楷体_GB2312" w:cs="楷体_GB2312"/>
          <w:strike w:val="0"/>
          <w:dstrike w:val="0"/>
          <w:kern w:val="2"/>
          <w:sz w:val="32"/>
          <w:szCs w:val="32"/>
          <w:lang w:val="en-US" w:eastAsia="zh-CN" w:bidi="ar-SA"/>
        </w:rPr>
        <w:t>（一）直接原因分析</w:t>
      </w:r>
      <w:bookmarkEnd w:id="176"/>
      <w:bookmarkEnd w:id="177"/>
      <w:bookmarkEnd w:id="178"/>
      <w:bookmarkEnd w:id="179"/>
      <w:bookmarkEnd w:id="180"/>
      <w:bookmarkEnd w:id="181"/>
      <w:bookmarkEnd w:id="182"/>
      <w:bookmarkEnd w:id="183"/>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strike/>
          <w:dstrike w:val="0"/>
          <w:color w:val="auto"/>
          <w:kern w:val="2"/>
          <w:sz w:val="32"/>
          <w:szCs w:val="32"/>
          <w:lang w:val="en-US" w:eastAsia="zh-CN" w:bidi="ar-SA"/>
        </w:rPr>
      </w:pPr>
      <w:bookmarkStart w:id="193" w:name="_Toc5852"/>
      <w:bookmarkStart w:id="194" w:name="_Toc18705"/>
      <w:r>
        <w:rPr>
          <w:rFonts w:hint="eastAsia" w:ascii="仿宋_GB2312" w:hAnsi="仿宋_GB2312" w:eastAsia="仿宋_GB2312" w:cs="仿宋_GB2312"/>
          <w:strike w:val="0"/>
          <w:dstrike w:val="0"/>
          <w:color w:val="auto"/>
          <w:kern w:val="2"/>
          <w:sz w:val="32"/>
          <w:szCs w:val="32"/>
          <w:lang w:val="en-US" w:eastAsia="zh-CN" w:bidi="ar-SA"/>
        </w:rPr>
        <w:t>吴国见安全意识淡薄，未能及时发现现场水泥柱存在倾倒的风险，</w:t>
      </w:r>
      <w:r>
        <w:rPr>
          <w:rFonts w:hint="eastAsia" w:ascii="仿宋_GB2312" w:hAnsi="仿宋_GB2312" w:eastAsia="仿宋_GB2312" w:cs="仿宋_GB2312"/>
          <w:color w:val="auto"/>
          <w:kern w:val="2"/>
          <w:sz w:val="32"/>
          <w:szCs w:val="32"/>
          <w:lang w:val="en-US" w:eastAsia="zh-CN" w:bidi="ar-SA"/>
        </w:rPr>
        <w:t>自身未能正确佩戴或使用安全帽等劳动防护用品</w:t>
      </w:r>
      <w:r>
        <w:rPr>
          <w:rStyle w:val="14"/>
          <w:rFonts w:hint="eastAsia" w:ascii="仿宋_GB2312" w:hAnsi="仿宋_GB2312" w:eastAsia="仿宋_GB2312" w:cs="仿宋_GB2312"/>
          <w:color w:val="auto"/>
          <w:kern w:val="2"/>
          <w:sz w:val="32"/>
          <w:szCs w:val="32"/>
          <w:lang w:val="en-US" w:eastAsia="zh-CN" w:bidi="ar-SA"/>
        </w:rPr>
        <w:t>[</w:t>
      </w:r>
      <w:r>
        <w:rPr>
          <w:rStyle w:val="14"/>
          <w:rFonts w:hint="eastAsia" w:ascii="仿宋_GB2312" w:hAnsi="仿宋_GB2312" w:eastAsia="仿宋_GB2312" w:cs="仿宋_GB2312"/>
          <w:color w:val="auto"/>
          <w:kern w:val="2"/>
          <w:sz w:val="32"/>
          <w:szCs w:val="32"/>
          <w:lang w:val="en-US" w:eastAsia="zh-CN" w:bidi="ar-SA"/>
        </w:rPr>
        <w:footnoteReference w:id="8"/>
      </w:r>
      <w:r>
        <w:rPr>
          <w:rStyle w:val="14"/>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，因水泥柱不牢固致使其身体失稳随水泥柱一起坠落到二楼楼面，后经抢救无效死亡。</w:t>
      </w:r>
    </w:p>
    <w:bookmarkEnd w:id="193"/>
    <w:bookmarkEnd w:id="194"/>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strike w:val="0"/>
          <w:dstrike w:val="0"/>
          <w:kern w:val="2"/>
          <w:sz w:val="32"/>
          <w:szCs w:val="32"/>
          <w:lang w:val="en-US" w:eastAsia="zh-CN" w:bidi="ar-SA"/>
        </w:rPr>
      </w:pPr>
      <w:bookmarkStart w:id="195" w:name="_Toc5507"/>
      <w:bookmarkStart w:id="196" w:name="_Toc7096"/>
      <w:bookmarkStart w:id="197" w:name="_Toc23400"/>
      <w:bookmarkStart w:id="198" w:name="_Toc2529"/>
      <w:bookmarkStart w:id="199" w:name="_Toc4544"/>
      <w:bookmarkStart w:id="200" w:name="_Toc335"/>
      <w:bookmarkStart w:id="201" w:name="_Toc27325"/>
      <w:bookmarkStart w:id="202" w:name="_Toc10207"/>
      <w:bookmarkStart w:id="203" w:name="_Toc21838"/>
      <w:bookmarkStart w:id="204" w:name="_Toc18683"/>
      <w:bookmarkStart w:id="205" w:name="_Toc29331"/>
      <w:bookmarkStart w:id="206" w:name="_Toc11149"/>
      <w:r>
        <w:rPr>
          <w:rFonts w:hint="eastAsia" w:ascii="楷体_GB2312" w:hAnsi="楷体_GB2312" w:eastAsia="楷体_GB2312" w:cs="楷体_GB2312"/>
          <w:strike w:val="0"/>
          <w:dstrike w:val="0"/>
          <w:kern w:val="2"/>
          <w:sz w:val="32"/>
          <w:szCs w:val="32"/>
          <w:lang w:val="en-US" w:eastAsia="zh-CN" w:bidi="ar-SA"/>
        </w:rPr>
        <w:t>（二）间接原因分析</w:t>
      </w:r>
      <w:bookmarkEnd w:id="195"/>
      <w:bookmarkEnd w:id="196"/>
      <w:bookmarkEnd w:id="197"/>
      <w:bookmarkEnd w:id="198"/>
      <w:bookmarkEnd w:id="199"/>
      <w:bookmarkEnd w:id="200"/>
      <w:bookmarkEnd w:id="201"/>
      <w:bookmarkEnd w:id="202"/>
      <w:bookmarkEnd w:id="203"/>
      <w:bookmarkEnd w:id="204"/>
      <w:bookmarkEnd w:id="205"/>
      <w:bookmarkEnd w:id="206"/>
      <w:bookmarkStart w:id="207" w:name="_Toc17194"/>
      <w:bookmarkStart w:id="208" w:name="_Toc30303"/>
      <w:bookmarkStart w:id="209" w:name="_Toc5417"/>
    </w:p>
    <w:bookmarkEnd w:id="207"/>
    <w:bookmarkEnd w:id="208"/>
    <w:bookmarkEnd w:id="209"/>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lang w:val="en-US" w:eastAsia="zh-CN"/>
        </w:rPr>
      </w:pPr>
      <w:bookmarkStart w:id="210" w:name="_Toc10388"/>
      <w:bookmarkStart w:id="211" w:name="_Toc4563"/>
      <w:bookmarkStart w:id="212" w:name="_Toc31952"/>
      <w:bookmarkStart w:id="213" w:name="_Toc5853"/>
      <w:bookmarkStart w:id="214" w:name="_Toc26706"/>
      <w:bookmarkStart w:id="215" w:name="_Toc382"/>
      <w:bookmarkStart w:id="216" w:name="_Toc297"/>
      <w:bookmarkStart w:id="217" w:name="_Toc25518"/>
      <w:bookmarkStart w:id="218" w:name="_Toc8848"/>
      <w:bookmarkStart w:id="219" w:name="_Toc8697"/>
      <w:r>
        <w:rPr>
          <w:rFonts w:hint="eastAsia" w:ascii="仿宋_GB2312" w:hAnsi="仿宋_GB2312" w:eastAsia="仿宋_GB2312" w:cs="仿宋_GB2312"/>
          <w:color w:val="auto"/>
          <w:kern w:val="2"/>
          <w:sz w:val="32"/>
          <w:szCs w:val="32"/>
          <w:lang w:val="en-US" w:eastAsia="zh-CN" w:bidi="ar-SA"/>
        </w:rPr>
        <w:t>1.包工头顾伟鑫未履行法定安全生产管理职责，未督促、检查施工现场的安全生产工作，</w:t>
      </w:r>
      <w:r>
        <w:rPr>
          <w:rFonts w:hint="eastAsia" w:ascii="仿宋" w:hAnsi="仿宋" w:eastAsia="仿宋" w:cs="仿宋"/>
          <w:color w:val="auto"/>
          <w:sz w:val="32"/>
          <w:szCs w:val="32"/>
          <w:lang w:val="en-US" w:eastAsia="zh-CN"/>
        </w:rPr>
        <w:t>未能监督、教育吴国见按照规范佩戴、使用安全帽等劳动防护用品</w:t>
      </w:r>
      <w:r>
        <w:rPr>
          <w:rStyle w:val="14"/>
          <w:rFonts w:hint="eastAsia" w:ascii="仿宋" w:hAnsi="仿宋" w:eastAsia="仿宋" w:cs="仿宋"/>
          <w:color w:val="auto"/>
          <w:sz w:val="32"/>
          <w:szCs w:val="32"/>
          <w:lang w:val="en-US" w:eastAsia="zh-CN"/>
        </w:rPr>
        <w:t>[</w:t>
      </w:r>
      <w:r>
        <w:rPr>
          <w:rStyle w:val="14"/>
          <w:rFonts w:hint="eastAsia" w:ascii="仿宋" w:hAnsi="仿宋" w:eastAsia="仿宋" w:cs="仿宋"/>
          <w:color w:val="auto"/>
          <w:sz w:val="32"/>
          <w:szCs w:val="32"/>
          <w:lang w:val="en-US" w:eastAsia="zh-CN"/>
        </w:rPr>
        <w:footnoteReference w:id="9"/>
      </w:r>
      <w:r>
        <w:rPr>
          <w:rStyle w:val="14"/>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未及时发现并消除施工现场的生产安全事故隐患</w:t>
      </w:r>
      <w:r>
        <w:rPr>
          <w:rStyle w:val="14"/>
          <w:rFonts w:hint="eastAsia" w:ascii="仿宋_GB2312" w:hAnsi="仿宋_GB2312" w:eastAsia="仿宋_GB2312" w:cs="仿宋_GB2312"/>
          <w:color w:val="auto"/>
          <w:kern w:val="2"/>
          <w:sz w:val="32"/>
          <w:szCs w:val="32"/>
          <w:lang w:val="en-US" w:eastAsia="zh-CN" w:bidi="ar-SA"/>
        </w:rPr>
        <w:t>[</w:t>
      </w:r>
      <w:r>
        <w:rPr>
          <w:rStyle w:val="14"/>
          <w:rFonts w:hint="eastAsia" w:ascii="仿宋_GB2312" w:hAnsi="仿宋_GB2312" w:eastAsia="仿宋_GB2312" w:cs="仿宋_GB2312"/>
          <w:color w:val="auto"/>
          <w:kern w:val="2"/>
          <w:sz w:val="32"/>
          <w:szCs w:val="32"/>
          <w:lang w:val="en-US" w:eastAsia="zh-CN" w:bidi="ar-SA"/>
        </w:rPr>
        <w:footnoteReference w:id="10"/>
      </w:r>
      <w:r>
        <w:rPr>
          <w:rStyle w:val="14"/>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lang w:val="en-US" w:eastAsia="zh-CN"/>
        </w:rPr>
      </w:pPr>
      <w:r>
        <w:rPr>
          <w:rFonts w:hint="eastAsia" w:ascii="仿宋_GB2312" w:hAnsi="仿宋_GB2312" w:eastAsia="仿宋_GB2312" w:cs="仿宋_GB2312"/>
          <w:color w:val="auto"/>
          <w:kern w:val="2"/>
          <w:sz w:val="32"/>
          <w:szCs w:val="32"/>
          <w:lang w:val="en-US" w:eastAsia="zh-CN" w:bidi="ar-SA"/>
        </w:rPr>
        <w:t>2.厝主许清溪将建筑施工项目发包给不具备安全生产条件的顾伟鑫，未签订相关承包合同；对作业施工现场的安全生产工作统一协调、管理不到位</w:t>
      </w:r>
      <w:r>
        <w:rPr>
          <w:rStyle w:val="14"/>
          <w:rFonts w:hint="eastAsia" w:ascii="仿宋_GB2312" w:hAnsi="仿宋_GB2312" w:eastAsia="仿宋_GB2312" w:cs="仿宋_GB2312"/>
          <w:color w:val="auto"/>
          <w:kern w:val="2"/>
          <w:sz w:val="32"/>
          <w:szCs w:val="32"/>
          <w:lang w:val="en-US" w:eastAsia="zh-CN" w:bidi="ar-SA"/>
        </w:rPr>
        <w:t>[</w:t>
      </w:r>
      <w:r>
        <w:rPr>
          <w:rStyle w:val="14"/>
          <w:rFonts w:hint="eastAsia" w:ascii="仿宋_GB2312" w:hAnsi="仿宋_GB2312" w:eastAsia="仿宋_GB2312" w:cs="仿宋_GB2312"/>
          <w:color w:val="auto"/>
          <w:kern w:val="2"/>
          <w:sz w:val="32"/>
          <w:szCs w:val="32"/>
          <w:lang w:val="en-US" w:eastAsia="zh-CN" w:bidi="ar-SA"/>
        </w:rPr>
        <w:footnoteReference w:id="11"/>
      </w:r>
      <w:r>
        <w:rPr>
          <w:rStyle w:val="14"/>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未能及时发现并消除作业现场的事故隐患，</w:t>
      </w:r>
      <w:r>
        <w:rPr>
          <w:rFonts w:hint="eastAsia" w:ascii="仿宋_GB2312" w:hAnsi="仿宋_GB2312" w:eastAsia="仿宋_GB2312" w:cs="仿宋_GB2312"/>
          <w:color w:val="auto"/>
          <w:kern w:val="2"/>
          <w:sz w:val="32"/>
          <w:szCs w:val="32"/>
          <w:lang w:val="en-US" w:eastAsia="zh-CN" w:bidi="ar-SA"/>
        </w:rPr>
        <w:t>未定期进行安全检查，</w:t>
      </w:r>
      <w:r>
        <w:rPr>
          <w:rFonts w:hint="eastAsia" w:ascii="仿宋_GB2312" w:hAnsi="仿宋_GB2312" w:eastAsia="仿宋_GB2312" w:cs="仿宋_GB2312"/>
          <w:kern w:val="2"/>
          <w:sz w:val="32"/>
          <w:szCs w:val="32"/>
          <w:lang w:val="en-US" w:eastAsia="zh-CN" w:bidi="ar-SA"/>
        </w:rPr>
        <w:t>未能监督、教育吴国见</w:t>
      </w:r>
      <w:r>
        <w:rPr>
          <w:rFonts w:hint="eastAsia" w:ascii="仿宋" w:hAnsi="仿宋" w:eastAsia="仿宋" w:cs="仿宋"/>
          <w:color w:val="auto"/>
          <w:sz w:val="32"/>
          <w:szCs w:val="32"/>
          <w:lang w:val="en-US" w:eastAsia="zh-CN"/>
        </w:rPr>
        <w:t>按照规范</w:t>
      </w:r>
      <w:r>
        <w:rPr>
          <w:rFonts w:hint="eastAsia" w:ascii="仿宋_GB2312" w:hAnsi="仿宋_GB2312" w:eastAsia="仿宋_GB2312" w:cs="仿宋_GB2312"/>
          <w:kern w:val="2"/>
          <w:sz w:val="32"/>
          <w:szCs w:val="32"/>
          <w:lang w:val="en-US" w:eastAsia="zh-CN" w:bidi="ar-SA"/>
        </w:rPr>
        <w:t>佩戴、使用安全帽等劳动防护用品。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trike w:val="0"/>
          <w:dstrike w:val="0"/>
          <w:sz w:val="32"/>
          <w:szCs w:val="32"/>
          <w:lang w:val="en-US" w:eastAsia="zh-CN"/>
        </w:rPr>
      </w:pPr>
      <w:bookmarkStart w:id="220" w:name="_Toc1746"/>
      <w:bookmarkStart w:id="221" w:name="_Toc28950"/>
      <w:r>
        <w:rPr>
          <w:rFonts w:hint="eastAsia" w:ascii="黑体" w:hAnsi="黑体" w:eastAsia="黑体" w:cs="黑体"/>
          <w:strike w:val="0"/>
          <w:dstrike w:val="0"/>
          <w:sz w:val="32"/>
          <w:szCs w:val="32"/>
          <w:lang w:val="en-US" w:eastAsia="zh-CN"/>
        </w:rPr>
        <w:t>四、有关单位存在的主要问题</w:t>
      </w:r>
      <w:bookmarkEnd w:id="188"/>
      <w:bookmarkEnd w:id="189"/>
      <w:bookmarkEnd w:id="190"/>
      <w:bookmarkEnd w:id="191"/>
      <w:bookmarkEnd w:id="192"/>
      <w:bookmarkEnd w:id="210"/>
      <w:bookmarkEnd w:id="211"/>
      <w:bookmarkEnd w:id="212"/>
      <w:bookmarkEnd w:id="213"/>
      <w:bookmarkEnd w:id="214"/>
      <w:bookmarkEnd w:id="215"/>
      <w:bookmarkEnd w:id="216"/>
      <w:bookmarkEnd w:id="217"/>
      <w:bookmarkEnd w:id="218"/>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val="0"/>
          <w:strike w:val="0"/>
          <w:dstrike w:val="0"/>
          <w:sz w:val="32"/>
          <w:szCs w:val="32"/>
          <w:lang w:val="en-US" w:eastAsia="zh-CN"/>
        </w:rPr>
      </w:pPr>
      <w:r>
        <w:rPr>
          <w:rFonts w:hint="eastAsia" w:ascii="仿宋_GB2312" w:hAnsi="仿宋_GB2312" w:eastAsia="仿宋_GB2312" w:cs="仿宋_GB2312"/>
          <w:b w:val="0"/>
          <w:bCs w:val="0"/>
          <w:strike w:val="0"/>
          <w:dstrike w:val="0"/>
          <w:kern w:val="2"/>
          <w:sz w:val="32"/>
          <w:szCs w:val="32"/>
          <w:lang w:val="en-US" w:eastAsia="zh-CN" w:bidi="ar-SA"/>
        </w:rPr>
        <w:t>1.流沙东街道郭厝寮村村民委员会。日常</w:t>
      </w:r>
      <w:r>
        <w:rPr>
          <w:rFonts w:hint="eastAsia" w:ascii="仿宋_GB2312" w:eastAsia="仿宋_GB2312"/>
          <w:b w:val="0"/>
          <w:bCs w:val="0"/>
          <w:strike w:val="0"/>
          <w:dstrike w:val="0"/>
          <w:color w:val="auto"/>
          <w:sz w:val="32"/>
          <w:szCs w:val="32"/>
        </w:rPr>
        <w:t>对辖区内</w:t>
      </w:r>
      <w:r>
        <w:rPr>
          <w:rFonts w:hint="eastAsia" w:ascii="仿宋_GB2312" w:eastAsia="仿宋_GB2312"/>
          <w:b w:val="0"/>
          <w:bCs w:val="0"/>
          <w:strike w:val="0"/>
          <w:dstrike w:val="0"/>
          <w:color w:val="auto"/>
          <w:sz w:val="32"/>
          <w:szCs w:val="32"/>
          <w:lang w:val="en-US" w:eastAsia="zh-CN"/>
        </w:rPr>
        <w:t>的建筑施工作业</w:t>
      </w:r>
      <w:r>
        <w:rPr>
          <w:rFonts w:hint="eastAsia" w:ascii="仿宋_GB2312" w:eastAsia="仿宋_GB2312"/>
          <w:b w:val="0"/>
          <w:bCs w:val="0"/>
          <w:strike w:val="0"/>
          <w:dstrike w:val="0"/>
          <w:color w:val="auto"/>
          <w:sz w:val="32"/>
          <w:szCs w:val="32"/>
        </w:rPr>
        <w:t>管理不到位，</w:t>
      </w:r>
      <w:r>
        <w:rPr>
          <w:rFonts w:hint="eastAsia" w:ascii="仿宋_GB2312" w:hAnsi="仿宋_GB2312" w:eastAsia="仿宋_GB2312" w:cs="仿宋_GB2312"/>
          <w:b w:val="0"/>
          <w:bCs w:val="0"/>
          <w:strike w:val="0"/>
          <w:dstrike w:val="0"/>
          <w:color w:val="auto"/>
          <w:sz w:val="32"/>
          <w:szCs w:val="32"/>
          <w:lang w:val="en-US" w:eastAsia="zh-CN"/>
        </w:rPr>
        <w:t>开展安全生产巡查、检查工作不够深入细致，虽有对事故建筑进行过控停，但</w:t>
      </w:r>
      <w:r>
        <w:rPr>
          <w:rFonts w:hint="eastAsia" w:ascii="仿宋_GB2312" w:eastAsia="仿宋_GB2312"/>
          <w:b w:val="0"/>
          <w:bCs w:val="0"/>
          <w:strike w:val="0"/>
          <w:dstrike w:val="0"/>
          <w:color w:val="auto"/>
          <w:sz w:val="32"/>
          <w:szCs w:val="32"/>
        </w:rPr>
        <w:t>未能</w:t>
      </w:r>
      <w:r>
        <w:rPr>
          <w:rFonts w:hint="eastAsia" w:ascii="仿宋_GB2312" w:eastAsia="仿宋_GB2312"/>
          <w:b w:val="0"/>
          <w:bCs w:val="0"/>
          <w:strike w:val="0"/>
          <w:dstrike w:val="0"/>
          <w:color w:val="auto"/>
          <w:sz w:val="32"/>
          <w:szCs w:val="32"/>
          <w:lang w:val="en-US" w:eastAsia="zh-CN"/>
        </w:rPr>
        <w:t>督促业主</w:t>
      </w:r>
      <w:r>
        <w:rPr>
          <w:rFonts w:hint="eastAsia" w:ascii="仿宋_GB2312" w:eastAsia="仿宋_GB2312"/>
          <w:b w:val="0"/>
          <w:bCs w:val="0"/>
          <w:strike w:val="0"/>
          <w:dstrike w:val="0"/>
          <w:color w:val="auto"/>
          <w:sz w:val="32"/>
          <w:szCs w:val="32"/>
        </w:rPr>
        <w:t>及时</w:t>
      </w:r>
      <w:r>
        <w:rPr>
          <w:rFonts w:hint="eastAsia" w:ascii="仿宋_GB2312" w:eastAsia="仿宋_GB2312"/>
          <w:b w:val="0"/>
          <w:bCs w:val="0"/>
          <w:strike w:val="0"/>
          <w:dstrike w:val="0"/>
          <w:color w:val="auto"/>
          <w:sz w:val="32"/>
          <w:szCs w:val="32"/>
          <w:lang w:val="en-US" w:eastAsia="zh-CN"/>
        </w:rPr>
        <w:t>做好“四清两断”</w:t>
      </w:r>
      <w:r>
        <w:rPr>
          <w:rFonts w:hint="eastAsia" w:ascii="仿宋_GB2312" w:hAnsi="仿宋_GB2312" w:eastAsia="仿宋_GB2312" w:cs="仿宋_GB2312"/>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Times New Roman"/>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kern w:val="2"/>
          <w:sz w:val="32"/>
          <w:szCs w:val="32"/>
          <w:lang w:val="en-US" w:eastAsia="zh-CN" w:bidi="ar-SA"/>
        </w:rPr>
        <w:t>2.流沙东街道办事处。日常</w:t>
      </w:r>
      <w:r>
        <w:rPr>
          <w:rFonts w:hint="eastAsia" w:ascii="仿宋_GB2312" w:eastAsia="仿宋_GB2312"/>
          <w:b w:val="0"/>
          <w:bCs w:val="0"/>
          <w:strike w:val="0"/>
          <w:dstrike w:val="0"/>
          <w:color w:val="auto"/>
          <w:sz w:val="32"/>
          <w:szCs w:val="32"/>
        </w:rPr>
        <w:t>对辖区内</w:t>
      </w:r>
      <w:r>
        <w:rPr>
          <w:rFonts w:hint="eastAsia" w:ascii="仿宋_GB2312" w:eastAsia="仿宋_GB2312"/>
          <w:b w:val="0"/>
          <w:bCs w:val="0"/>
          <w:strike w:val="0"/>
          <w:dstrike w:val="0"/>
          <w:color w:val="auto"/>
          <w:sz w:val="32"/>
          <w:szCs w:val="32"/>
          <w:lang w:val="en-US" w:eastAsia="zh-CN"/>
        </w:rPr>
        <w:t>的建筑施工作业</w:t>
      </w:r>
      <w:r>
        <w:rPr>
          <w:rFonts w:hint="eastAsia" w:ascii="仿宋_GB2312" w:eastAsia="仿宋_GB2312"/>
          <w:b w:val="0"/>
          <w:bCs w:val="0"/>
          <w:strike w:val="0"/>
          <w:dstrike w:val="0"/>
          <w:color w:val="auto"/>
          <w:sz w:val="32"/>
          <w:szCs w:val="32"/>
        </w:rPr>
        <w:t>管理不到位，</w:t>
      </w:r>
      <w:r>
        <w:rPr>
          <w:rFonts w:hint="eastAsia" w:ascii="仿宋_GB2312" w:eastAsia="仿宋_GB2312" w:cs="Times New Roman"/>
          <w:b w:val="0"/>
          <w:bCs w:val="0"/>
          <w:strike w:val="0"/>
          <w:dstrike w:val="0"/>
          <w:color w:val="auto"/>
          <w:sz w:val="32"/>
          <w:szCs w:val="32"/>
          <w:lang w:val="en-US" w:eastAsia="zh-CN"/>
        </w:rPr>
        <w:t>开展安全生产巡查检查工作存在不足，</w:t>
      </w:r>
      <w:r>
        <w:rPr>
          <w:rFonts w:hint="eastAsia" w:ascii="仿宋_GB2312" w:hAnsi="仿宋_GB2312" w:eastAsia="仿宋_GB2312" w:cs="仿宋_GB2312"/>
          <w:b w:val="0"/>
          <w:bCs w:val="0"/>
          <w:strike w:val="0"/>
          <w:dstrike w:val="0"/>
          <w:color w:val="auto"/>
          <w:sz w:val="32"/>
          <w:szCs w:val="32"/>
          <w:lang w:val="en-US" w:eastAsia="zh-CN"/>
        </w:rPr>
        <w:t>虽有对事故建筑进行过控停，但</w:t>
      </w:r>
      <w:r>
        <w:rPr>
          <w:rFonts w:hint="eastAsia" w:ascii="仿宋_GB2312" w:eastAsia="仿宋_GB2312"/>
          <w:b w:val="0"/>
          <w:bCs w:val="0"/>
          <w:strike w:val="0"/>
          <w:dstrike w:val="0"/>
          <w:color w:val="auto"/>
          <w:sz w:val="32"/>
          <w:szCs w:val="32"/>
        </w:rPr>
        <w:t>未能</w:t>
      </w:r>
      <w:r>
        <w:rPr>
          <w:rFonts w:hint="eastAsia" w:ascii="仿宋_GB2312" w:eastAsia="仿宋_GB2312"/>
          <w:b w:val="0"/>
          <w:bCs w:val="0"/>
          <w:strike w:val="0"/>
          <w:dstrike w:val="0"/>
          <w:color w:val="auto"/>
          <w:sz w:val="32"/>
          <w:szCs w:val="32"/>
          <w:lang w:val="en-US" w:eastAsia="zh-CN"/>
        </w:rPr>
        <w:t>督促业主</w:t>
      </w:r>
      <w:r>
        <w:rPr>
          <w:rFonts w:hint="eastAsia" w:ascii="仿宋_GB2312" w:eastAsia="仿宋_GB2312"/>
          <w:b w:val="0"/>
          <w:bCs w:val="0"/>
          <w:strike w:val="0"/>
          <w:dstrike w:val="0"/>
          <w:color w:val="auto"/>
          <w:sz w:val="32"/>
          <w:szCs w:val="32"/>
        </w:rPr>
        <w:t>及时</w:t>
      </w:r>
      <w:r>
        <w:rPr>
          <w:rFonts w:hint="eastAsia" w:ascii="仿宋_GB2312" w:eastAsia="仿宋_GB2312"/>
          <w:b w:val="0"/>
          <w:bCs w:val="0"/>
          <w:strike w:val="0"/>
          <w:dstrike w:val="0"/>
          <w:color w:val="auto"/>
          <w:sz w:val="32"/>
          <w:szCs w:val="32"/>
          <w:lang w:val="en-US" w:eastAsia="zh-CN"/>
        </w:rPr>
        <w:t>做好“四清两断”</w:t>
      </w:r>
      <w:r>
        <w:rPr>
          <w:rFonts w:hint="eastAsia" w:ascii="仿宋_GB2312" w:hAnsi="仿宋_GB2312" w:eastAsia="仿宋_GB2312" w:cs="仿宋_GB2312"/>
          <w:b w:val="0"/>
          <w:bCs w:val="0"/>
          <w:i w:val="0"/>
          <w:iCs w:val="0"/>
          <w:caps w:val="0"/>
          <w:strike w:val="0"/>
          <w:dstrike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strike w:val="0"/>
          <w:dstrike w:val="0"/>
          <w:color w:val="auto"/>
          <w:spacing w:val="0"/>
          <w:sz w:val="32"/>
          <w:szCs w:val="32"/>
          <w:shd w:val="clear" w:color="auto" w:fill="FFFFFF"/>
          <w:lang w:val="en-US" w:eastAsia="zh-CN"/>
        </w:rPr>
        <w:t>虽有将事故上报市委、市政府，但</w:t>
      </w:r>
      <w:r>
        <w:rPr>
          <w:rFonts w:hint="eastAsia" w:ascii="仿宋_GB2312" w:hAnsi="仿宋_GB2312" w:eastAsia="仿宋_GB2312" w:cs="仿宋_GB2312"/>
          <w:b w:val="0"/>
          <w:bCs w:val="0"/>
          <w:strike w:val="0"/>
          <w:dstrike w:val="0"/>
          <w:kern w:val="2"/>
          <w:sz w:val="32"/>
          <w:szCs w:val="32"/>
          <w:lang w:val="en-US" w:eastAsia="zh-CN" w:bidi="ar-SA"/>
        </w:rPr>
        <w:t>未将事故上报至普宁市应急管理局</w:t>
      </w:r>
      <w:r>
        <w:rPr>
          <w:rFonts w:hint="eastAsia" w:ascii="仿宋_GB2312" w:eastAsia="仿宋_GB2312"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b w:val="0"/>
          <w:bCs w:val="0"/>
          <w:strike w:val="0"/>
          <w:dstrike w:val="0"/>
        </w:rPr>
      </w:pPr>
      <w:r>
        <w:rPr>
          <w:rFonts w:hint="eastAsia" w:ascii="仿宋_GB2312" w:eastAsia="仿宋_GB2312" w:cs="Times New Roman"/>
          <w:b w:val="0"/>
          <w:bCs w:val="0"/>
          <w:strike w:val="0"/>
          <w:dstrike w:val="0"/>
          <w:color w:val="auto"/>
          <w:sz w:val="32"/>
          <w:szCs w:val="32"/>
          <w:lang w:val="en-US" w:eastAsia="zh-CN"/>
        </w:rPr>
        <w:t>3.普宁市城市管理和综合执法局。日常对违法建设的督查检查工作不够深入细致，未能及时发现并督促业主做好“四清两断”。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trike w:val="0"/>
          <w:dstrike w:val="0"/>
          <w:sz w:val="32"/>
          <w:szCs w:val="32"/>
          <w:lang w:val="en-US" w:eastAsia="zh-CN"/>
        </w:rPr>
      </w:pPr>
      <w:bookmarkStart w:id="222" w:name="_Toc20270"/>
      <w:bookmarkStart w:id="223" w:name="_Toc30536"/>
      <w:bookmarkStart w:id="224" w:name="_Toc19793"/>
      <w:bookmarkStart w:id="225" w:name="_Toc124"/>
      <w:bookmarkStart w:id="226" w:name="_Toc23079"/>
      <w:bookmarkStart w:id="227" w:name="_Toc26404"/>
      <w:bookmarkStart w:id="228" w:name="_Toc3093"/>
      <w:bookmarkStart w:id="229" w:name="_Toc21843"/>
      <w:bookmarkStart w:id="230" w:name="_Toc18394"/>
      <w:bookmarkStart w:id="231" w:name="_Toc7208"/>
      <w:bookmarkStart w:id="232" w:name="_Toc15895"/>
      <w:bookmarkStart w:id="233" w:name="_Toc13565"/>
      <w:bookmarkStart w:id="234" w:name="_Toc26307"/>
      <w:bookmarkStart w:id="235" w:name="_Toc23717"/>
      <w:bookmarkStart w:id="236" w:name="_Toc22168"/>
      <w:bookmarkStart w:id="237" w:name="_Toc25082"/>
      <w:bookmarkStart w:id="238" w:name="_Toc31690"/>
      <w:r>
        <w:rPr>
          <w:rFonts w:hint="eastAsia" w:ascii="黑体" w:hAnsi="黑体" w:eastAsia="黑体" w:cs="黑体"/>
          <w:strike w:val="0"/>
          <w:dstrike w:val="0"/>
          <w:sz w:val="32"/>
          <w:szCs w:val="32"/>
          <w:lang w:val="en-US" w:eastAsia="zh-CN"/>
        </w:rPr>
        <w:t>五、对有关人员和单位的处理建议</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239" w:name="_Toc28331"/>
      <w:bookmarkStart w:id="240" w:name="_Toc591"/>
      <w:bookmarkStart w:id="241" w:name="_Toc6081"/>
      <w:bookmarkStart w:id="242" w:name="_Toc32362"/>
      <w:bookmarkStart w:id="243" w:name="_Toc19752"/>
      <w:bookmarkStart w:id="244" w:name="_Toc32577"/>
      <w:bookmarkStart w:id="245" w:name="_Toc25396"/>
      <w:bookmarkStart w:id="246" w:name="_Toc8062"/>
      <w:bookmarkStart w:id="247" w:name="_Toc30314"/>
      <w:bookmarkStart w:id="248" w:name="_Toc17986"/>
      <w:bookmarkStart w:id="249" w:name="_Toc26525"/>
      <w:bookmarkStart w:id="250" w:name="_Toc20770"/>
      <w:bookmarkStart w:id="251" w:name="_Toc25312"/>
      <w:bookmarkStart w:id="252" w:name="_Toc13948"/>
      <w:bookmarkStart w:id="253" w:name="_Toc3519"/>
      <w:bookmarkStart w:id="254" w:name="_Toc11681"/>
      <w:bookmarkStart w:id="255" w:name="_Toc25101"/>
      <w:r>
        <w:rPr>
          <w:rFonts w:hint="eastAsia" w:ascii="楷体_GB2312" w:hAnsi="楷体_GB2312" w:eastAsia="楷体_GB2312" w:cs="楷体_GB2312"/>
          <w:strike w:val="0"/>
          <w:dstrike w:val="0"/>
          <w:kern w:val="2"/>
          <w:sz w:val="32"/>
          <w:szCs w:val="32"/>
          <w:lang w:val="en-US" w:eastAsia="zh-CN" w:bidi="ar-SA"/>
        </w:rPr>
        <w:t>（一）建议免予追究责任的人员</w:t>
      </w:r>
      <w:bookmarkEnd w:id="239"/>
      <w:bookmarkEnd w:id="240"/>
      <w:bookmarkEnd w:id="241"/>
      <w:bookmarkEnd w:id="242"/>
      <w:bookmarkEnd w:id="243"/>
      <w:bookmarkEnd w:id="244"/>
      <w:bookmarkEnd w:id="245"/>
      <w:bookmarkEnd w:id="246"/>
      <w:bookmarkEnd w:id="247"/>
      <w:bookmarkEnd w:id="248"/>
      <w:bookmarkEnd w:id="249"/>
      <w:bookmarkEnd w:id="25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kern w:val="2"/>
          <w:sz w:val="32"/>
          <w:szCs w:val="32"/>
          <w:lang w:val="en-US" w:eastAsia="zh-CN" w:bidi="ar-SA"/>
        </w:rPr>
      </w:pPr>
      <w:r>
        <w:rPr>
          <w:rFonts w:hint="eastAsia" w:ascii="仿宋_GB2312" w:hAnsi="仿宋_GB2312" w:eastAsia="仿宋_GB2312" w:cs="仿宋_GB2312"/>
          <w:strike w:val="0"/>
          <w:dstrike w:val="0"/>
          <w:kern w:val="2"/>
          <w:sz w:val="32"/>
          <w:szCs w:val="32"/>
          <w:lang w:val="en-US" w:eastAsia="zh-CN" w:bidi="ar-SA"/>
        </w:rPr>
        <w:t>吴国见，安全意识淡薄，</w:t>
      </w:r>
      <w:r>
        <w:rPr>
          <w:rFonts w:hint="eastAsia" w:ascii="仿宋_GB2312" w:hAnsi="仿宋_GB2312" w:eastAsia="仿宋_GB2312" w:cs="仿宋_GB2312"/>
          <w:kern w:val="2"/>
          <w:sz w:val="32"/>
          <w:szCs w:val="32"/>
          <w:lang w:val="en-US" w:eastAsia="zh-CN" w:bidi="ar-SA"/>
        </w:rPr>
        <w:t>在自身未正确佩戴和使用劳动防护用品的情况下，因身体失稳坠落身亡，</w:t>
      </w:r>
      <w:r>
        <w:rPr>
          <w:rFonts w:hint="eastAsia" w:ascii="仿宋_GB2312" w:hAnsi="仿宋_GB2312" w:eastAsia="仿宋_GB2312" w:cs="仿宋_GB2312"/>
          <w:strike w:val="0"/>
          <w:dstrike w:val="0"/>
          <w:kern w:val="2"/>
          <w:sz w:val="32"/>
          <w:szCs w:val="32"/>
          <w:lang w:val="en-US" w:eastAsia="zh-CN" w:bidi="ar-SA"/>
        </w:rPr>
        <w:t>对事故发生负有主要责任。鉴于其已在事故中死亡，建议免予追究责任。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256" w:name="_Toc28280"/>
      <w:bookmarkStart w:id="257" w:name="_Toc21000"/>
      <w:bookmarkStart w:id="258" w:name="_Toc29676"/>
      <w:bookmarkStart w:id="259" w:name="_Toc4717"/>
      <w:bookmarkStart w:id="260" w:name="_Toc26314"/>
      <w:bookmarkStart w:id="261" w:name="_Toc4262"/>
      <w:bookmarkStart w:id="262" w:name="_Toc21632"/>
      <w:bookmarkStart w:id="263" w:name="_Toc18266"/>
      <w:bookmarkStart w:id="264" w:name="_Toc11230"/>
      <w:bookmarkStart w:id="265" w:name="_Toc15764"/>
      <w:bookmarkStart w:id="266" w:name="_Toc11738"/>
      <w:bookmarkStart w:id="267" w:name="_Toc26254"/>
      <w:bookmarkStart w:id="268" w:name="_Toc24080"/>
      <w:bookmarkStart w:id="269" w:name="_Toc19089"/>
      <w:bookmarkStart w:id="270" w:name="_Toc20016"/>
      <w:bookmarkStart w:id="271" w:name="_Toc952"/>
      <w:bookmarkStart w:id="272" w:name="_Toc7231"/>
      <w:bookmarkStart w:id="273" w:name="_Toc29356"/>
      <w:bookmarkStart w:id="274" w:name="_Toc11342"/>
      <w:bookmarkStart w:id="275" w:name="_Toc11180"/>
      <w:bookmarkStart w:id="276" w:name="_Toc9810"/>
      <w:bookmarkStart w:id="277" w:name="_Toc13382"/>
      <w:r>
        <w:rPr>
          <w:rFonts w:hint="eastAsia" w:ascii="楷体_GB2312" w:hAnsi="楷体_GB2312" w:eastAsia="楷体_GB2312" w:cs="楷体_GB2312"/>
          <w:strike w:val="0"/>
          <w:dstrike w:val="0"/>
          <w:kern w:val="2"/>
          <w:sz w:val="32"/>
          <w:szCs w:val="32"/>
          <w:lang w:val="en-US" w:eastAsia="zh-CN" w:bidi="ar-SA"/>
        </w:rPr>
        <w:t>（二）行政处罚建议</w:t>
      </w:r>
      <w:bookmarkEnd w:id="256"/>
      <w:bookmarkEnd w:id="257"/>
      <w:bookmarkEnd w:id="258"/>
      <w:bookmarkEnd w:id="259"/>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bookmarkStart w:id="278" w:name="_Toc15728"/>
      <w:r>
        <w:rPr>
          <w:rFonts w:hint="eastAsia" w:ascii="仿宋_GB2312" w:hAnsi="仿宋_GB2312" w:eastAsia="仿宋_GB2312" w:cs="仿宋_GB2312"/>
          <w:kern w:val="2"/>
          <w:sz w:val="32"/>
          <w:szCs w:val="32"/>
          <w:lang w:val="en-US" w:eastAsia="zh-CN" w:bidi="ar-SA"/>
        </w:rPr>
        <w:t>1.许清溪，将自建房建筑施工项目发包给不具备安全生产条件的顾伟鑫，且未与顾伟鑫签订承包合同或专门的安全生产管理协议对事故发生负有责任，2022年10月17日被公安局刑事拘留，2023年9月13日普宁市人民检察院作出依法不起诉决定。建议由普宁市应急管理局依照《中华人民共和国安全生产法》第一百零三条</w:t>
      </w:r>
      <w:r>
        <w:rPr>
          <w:rStyle w:val="14"/>
          <w:rFonts w:hint="eastAsia" w:ascii="仿宋_GB2312" w:hAnsi="仿宋_GB2312" w:eastAsia="仿宋_GB2312" w:cs="仿宋_GB2312"/>
          <w:i w:val="0"/>
          <w:iCs w:val="0"/>
          <w:caps w:val="0"/>
          <w:color w:val="auto"/>
          <w:spacing w:val="0"/>
          <w:sz w:val="32"/>
          <w:szCs w:val="32"/>
          <w:shd w:val="clear" w:fill="FFFFFF"/>
        </w:rPr>
        <w:t>[</w:t>
      </w:r>
      <w:r>
        <w:rPr>
          <w:rStyle w:val="14"/>
          <w:rFonts w:hint="eastAsia" w:ascii="仿宋_GB2312" w:hAnsi="仿宋_GB2312" w:eastAsia="仿宋_GB2312" w:cs="仿宋_GB2312"/>
          <w:i w:val="0"/>
          <w:iCs w:val="0"/>
          <w:caps w:val="0"/>
          <w:color w:val="auto"/>
          <w:spacing w:val="0"/>
          <w:sz w:val="32"/>
          <w:szCs w:val="32"/>
          <w:shd w:val="clear" w:fill="FFFFFF"/>
        </w:rPr>
        <w:footnoteReference w:id="12"/>
      </w:r>
      <w:r>
        <w:rPr>
          <w:rStyle w:val="14"/>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kern w:val="2"/>
          <w:sz w:val="32"/>
          <w:szCs w:val="32"/>
          <w:lang w:val="en-US" w:eastAsia="zh-CN" w:bidi="ar-SA"/>
        </w:rPr>
        <w:t>处以罚款。</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宋体" w:cs="仿宋_GB2312"/>
          <w:lang w:val="en-US" w:eastAsia="zh-CN"/>
        </w:rPr>
      </w:pPr>
      <w:r>
        <w:rPr>
          <w:rFonts w:hint="eastAsia" w:ascii="仿宋_GB2312" w:hAnsi="仿宋_GB2312" w:eastAsia="仿宋_GB2312" w:cs="仿宋_GB2312"/>
          <w:kern w:val="2"/>
          <w:sz w:val="32"/>
          <w:szCs w:val="32"/>
          <w:lang w:val="en-US" w:eastAsia="zh-CN" w:bidi="ar-SA"/>
        </w:rPr>
        <w:t>2.顾伟鑫，安全生产主体责任落实不到位，未能监督、教育吴国见正确使用劳动防护用品，对事故发生负有责任，2022年10月17日被公安局刑事拘留，2023年9月13日普宁市人民检察院作出依法不起诉决定。建议由普宁市应急管理局依照《中华人民共和国安全生产法》第一百一十四条</w:t>
      </w:r>
      <w:r>
        <w:rPr>
          <w:rStyle w:val="14"/>
          <w:rFonts w:hint="eastAsia" w:ascii="仿宋_GB2312" w:hAnsi="仿宋_GB2312" w:eastAsia="仿宋_GB2312" w:cs="仿宋_GB2312"/>
          <w:i w:val="0"/>
          <w:iCs w:val="0"/>
          <w:caps w:val="0"/>
          <w:color w:val="auto"/>
          <w:spacing w:val="0"/>
          <w:sz w:val="32"/>
          <w:szCs w:val="32"/>
          <w:shd w:val="clear" w:fill="FFFFFF"/>
          <w:lang w:val="en-US" w:eastAsia="zh-CN"/>
        </w:rPr>
        <w:t>[</w:t>
      </w:r>
      <w:r>
        <w:rPr>
          <w:rStyle w:val="14"/>
          <w:rFonts w:hint="eastAsia" w:ascii="仿宋_GB2312" w:hAnsi="仿宋_GB2312" w:eastAsia="仿宋_GB2312" w:cs="仿宋_GB2312"/>
          <w:i w:val="0"/>
          <w:iCs w:val="0"/>
          <w:caps w:val="0"/>
          <w:color w:val="auto"/>
          <w:spacing w:val="0"/>
          <w:sz w:val="32"/>
          <w:szCs w:val="32"/>
          <w:shd w:val="clear" w:fill="FFFFFF"/>
          <w:lang w:val="en-US" w:eastAsia="zh-CN"/>
        </w:rPr>
        <w:footnoteReference w:id="13"/>
      </w:r>
      <w:r>
        <w:rPr>
          <w:rStyle w:val="14"/>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kern w:val="2"/>
          <w:sz w:val="32"/>
          <w:szCs w:val="32"/>
          <w:lang w:val="en-US" w:eastAsia="zh-CN" w:bidi="ar-SA"/>
        </w:rPr>
        <w:t>处以罚款。</w:t>
      </w:r>
    </w:p>
    <w:bookmarkEnd w:id="268"/>
    <w:bookmarkEnd w:id="269"/>
    <w:bookmarkEnd w:id="270"/>
    <w:bookmarkEnd w:id="271"/>
    <w:bookmarkEnd w:id="272"/>
    <w:bookmarkEnd w:id="273"/>
    <w:bookmarkEnd w:id="274"/>
    <w:bookmarkEnd w:id="275"/>
    <w:bookmarkEnd w:id="276"/>
    <w:bookmarkEnd w:id="277"/>
    <w:bookmarkEnd w:id="278"/>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279" w:name="_Toc5554"/>
      <w:bookmarkStart w:id="280" w:name="_Toc28729"/>
      <w:bookmarkStart w:id="281" w:name="_Toc22984"/>
      <w:bookmarkStart w:id="282" w:name="_Toc11997"/>
      <w:bookmarkStart w:id="283" w:name="_Toc23062"/>
      <w:bookmarkStart w:id="284" w:name="_Toc7578"/>
      <w:bookmarkStart w:id="285" w:name="_Toc32108"/>
      <w:bookmarkStart w:id="286" w:name="_Toc15381"/>
      <w:bookmarkStart w:id="287" w:name="_Toc3058"/>
      <w:bookmarkStart w:id="288" w:name="_Toc31834"/>
      <w:bookmarkStart w:id="289" w:name="_Toc5964"/>
      <w:r>
        <w:rPr>
          <w:rFonts w:hint="eastAsia" w:ascii="楷体_GB2312" w:hAnsi="楷体_GB2312" w:eastAsia="楷体_GB2312" w:cs="楷体_GB2312"/>
          <w:strike w:val="0"/>
          <w:dstrike w:val="0"/>
          <w:kern w:val="2"/>
          <w:sz w:val="32"/>
          <w:szCs w:val="32"/>
          <w:lang w:val="en-US" w:eastAsia="zh-CN" w:bidi="ar-SA"/>
        </w:rPr>
        <w:t>（三）对公职人员的处理建议</w:t>
      </w:r>
      <w:bookmarkEnd w:id="279"/>
      <w:bookmarkEnd w:id="280"/>
      <w:bookmarkEnd w:id="281"/>
      <w:bookmarkEnd w:id="282"/>
      <w:bookmarkEnd w:id="283"/>
      <w:bookmarkEnd w:id="284"/>
      <w:bookmarkEnd w:id="285"/>
      <w:bookmarkEnd w:id="286"/>
      <w:bookmarkEnd w:id="287"/>
      <w:bookmarkEnd w:id="288"/>
      <w:bookmarkEnd w:id="289"/>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Times New Roman"/>
          <w:strike w:val="0"/>
          <w:dstrike w:val="0"/>
          <w:sz w:val="32"/>
        </w:rPr>
      </w:pPr>
      <w:r>
        <w:rPr>
          <w:rFonts w:hint="eastAsia" w:ascii="仿宋_GB2312" w:hAnsi="仿宋_GB2312" w:eastAsia="仿宋_GB2312" w:cs="Times New Roman"/>
          <w:strike w:val="0"/>
          <w:dstrike w:val="0"/>
          <w:sz w:val="32"/>
        </w:rPr>
        <w:t>事故调查组通过对相关情况和有关责任人进行调查取证，已认定性质为一般生产安全责任事故。对</w:t>
      </w:r>
      <w:r>
        <w:rPr>
          <w:rFonts w:hint="eastAsia" w:ascii="仿宋_GB2312" w:hAnsi="仿宋_GB2312" w:eastAsia="仿宋_GB2312" w:cs="Times New Roman"/>
          <w:strike w:val="0"/>
          <w:dstrike w:val="0"/>
          <w:sz w:val="32"/>
          <w:lang w:val="en-US" w:eastAsia="zh-CN"/>
        </w:rPr>
        <w:t>相关</w:t>
      </w:r>
      <w:r>
        <w:rPr>
          <w:rFonts w:hint="eastAsia" w:ascii="仿宋_GB2312" w:hAnsi="仿宋_GB2312" w:eastAsia="仿宋_GB2312" w:cs="Times New Roman"/>
          <w:strike w:val="0"/>
          <w:dstrike w:val="0"/>
          <w:sz w:val="32"/>
        </w:rPr>
        <w:t>人员线索移送纪检监察机关。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楷体_GB2312" w:hAnsi="楷体_GB2312" w:eastAsia="楷体_GB2312" w:cs="楷体_GB2312"/>
          <w:strike w:val="0"/>
          <w:dstrike w:val="0"/>
          <w:kern w:val="2"/>
          <w:sz w:val="32"/>
          <w:szCs w:val="32"/>
          <w:lang w:val="en-US" w:eastAsia="zh-CN" w:bidi="ar-SA"/>
        </w:rPr>
      </w:pPr>
      <w:bookmarkStart w:id="290" w:name="_Toc19561"/>
      <w:bookmarkStart w:id="291" w:name="_Toc1591"/>
      <w:bookmarkStart w:id="292" w:name="_Toc13765"/>
      <w:bookmarkStart w:id="293" w:name="_Toc13762"/>
      <w:bookmarkStart w:id="294" w:name="_Toc10899"/>
      <w:bookmarkStart w:id="295" w:name="_Toc31856"/>
      <w:bookmarkStart w:id="296" w:name="_Toc31597"/>
      <w:bookmarkStart w:id="297" w:name="_Toc28618"/>
      <w:bookmarkStart w:id="298" w:name="_Toc10752"/>
      <w:bookmarkStart w:id="299" w:name="_Toc23006"/>
      <w:bookmarkStart w:id="300" w:name="_Toc21305"/>
      <w:bookmarkStart w:id="301" w:name="_Toc14808"/>
      <w:r>
        <w:rPr>
          <w:rFonts w:hint="eastAsia" w:ascii="楷体_GB2312" w:hAnsi="楷体_GB2312" w:eastAsia="楷体_GB2312" w:cs="楷体_GB2312"/>
          <w:strike w:val="0"/>
          <w:dstrike w:val="0"/>
          <w:kern w:val="2"/>
          <w:sz w:val="32"/>
          <w:szCs w:val="32"/>
          <w:lang w:val="en-US" w:eastAsia="zh-CN" w:bidi="ar-SA"/>
        </w:rPr>
        <w:t>（四）其他处理建议</w:t>
      </w:r>
      <w:bookmarkEnd w:id="290"/>
      <w:bookmarkEnd w:id="291"/>
      <w:bookmarkEnd w:id="292"/>
      <w:bookmarkEnd w:id="293"/>
      <w:bookmarkEnd w:id="294"/>
      <w:bookmarkEnd w:id="295"/>
      <w:bookmarkEnd w:id="296"/>
      <w:bookmarkEnd w:id="297"/>
      <w:bookmarkEnd w:id="298"/>
      <w:bookmarkEnd w:id="299"/>
      <w:bookmarkEnd w:id="300"/>
      <w:bookmarkEnd w:id="301"/>
    </w:p>
    <w:p>
      <w:pPr>
        <w:pStyle w:val="2"/>
        <w:keepNext w:val="0"/>
        <w:keepLines w:val="0"/>
        <w:pageBreakBefore w:val="0"/>
        <w:widowControl w:val="0"/>
        <w:kinsoku/>
        <w:wordWrap/>
        <w:overflowPunct/>
        <w:topLinePunct w:val="0"/>
        <w:autoSpaceDE/>
        <w:autoSpaceDN/>
        <w:bidi w:val="0"/>
        <w:adjustRightInd/>
        <w:snapToGrid/>
        <w:spacing w:before="0" w:beforeLines="0" w:line="540" w:lineRule="exact"/>
        <w:ind w:left="0" w:leftChars="0" w:firstLine="640" w:firstLineChars="200"/>
        <w:textAlignment w:val="auto"/>
        <w:rPr>
          <w:rFonts w:hint="default" w:ascii="仿宋_GB2312" w:hAnsi="仿宋_GB2312" w:eastAsia="仿宋_GB2312" w:cs="仿宋_GB2312"/>
          <w:strike w:val="0"/>
          <w:dstrike w:val="0"/>
          <w:kern w:val="2"/>
          <w:sz w:val="32"/>
          <w:szCs w:val="32"/>
          <w:lang w:val="en-US" w:eastAsia="zh-CN" w:bidi="ar-SA"/>
        </w:rPr>
      </w:pPr>
      <w:bookmarkStart w:id="302" w:name="_Toc10193"/>
      <w:bookmarkStart w:id="303" w:name="_Toc550"/>
      <w:bookmarkStart w:id="304" w:name="_Toc10735"/>
      <w:bookmarkStart w:id="305" w:name="_Toc22774"/>
      <w:bookmarkStart w:id="306" w:name="_Toc9505"/>
      <w:bookmarkStart w:id="307" w:name="_Toc50"/>
      <w:r>
        <w:rPr>
          <w:rFonts w:hint="eastAsia" w:ascii="仿宋_GB2312" w:hAnsi="仿宋_GB2312" w:eastAsia="仿宋_GB2312" w:cs="仿宋_GB2312"/>
          <w:strike w:val="0"/>
          <w:dstrike w:val="0"/>
          <w:kern w:val="2"/>
          <w:sz w:val="32"/>
          <w:szCs w:val="32"/>
          <w:lang w:val="en-US" w:eastAsia="zh-CN" w:bidi="ar-SA"/>
        </w:rPr>
        <w:t>1</w:t>
      </w:r>
      <w:r>
        <w:rPr>
          <w:rFonts w:hint="default" w:ascii="仿宋_GB2312" w:hAnsi="仿宋_GB2312" w:eastAsia="仿宋_GB2312" w:cs="仿宋_GB2312"/>
          <w:strike w:val="0"/>
          <w:dstrike w:val="0"/>
          <w:kern w:val="2"/>
          <w:sz w:val="32"/>
          <w:szCs w:val="32"/>
          <w:lang w:val="en-GB" w:eastAsia="zh-CN" w:bidi="ar-SA"/>
        </w:rPr>
        <w:t>.</w:t>
      </w:r>
      <w:r>
        <w:rPr>
          <w:rFonts w:hint="eastAsia" w:ascii="仿宋_GB2312" w:hAnsi="仿宋_GB2312" w:eastAsia="仿宋_GB2312" w:cs="仿宋_GB2312"/>
          <w:strike w:val="0"/>
          <w:dstrike w:val="0"/>
          <w:kern w:val="2"/>
          <w:sz w:val="32"/>
          <w:szCs w:val="32"/>
          <w:lang w:val="en-US" w:eastAsia="zh-CN" w:bidi="ar-SA"/>
        </w:rPr>
        <w:t>建议责成普宁市城市管理和综合执法局向普宁市人民政府作出深刻书面检查。</w:t>
      </w:r>
    </w:p>
    <w:p>
      <w:pPr>
        <w:pStyle w:val="2"/>
        <w:keepNext w:val="0"/>
        <w:keepLines w:val="0"/>
        <w:pageBreakBefore w:val="0"/>
        <w:widowControl w:val="0"/>
        <w:kinsoku/>
        <w:wordWrap/>
        <w:overflowPunct/>
        <w:topLinePunct w:val="0"/>
        <w:autoSpaceDE/>
        <w:autoSpaceDN/>
        <w:bidi w:val="0"/>
        <w:adjustRightInd/>
        <w:snapToGrid/>
        <w:spacing w:before="0" w:beforeLines="0" w:line="540" w:lineRule="exact"/>
        <w:ind w:left="0" w:leftChars="0" w:firstLine="640" w:firstLineChars="200"/>
        <w:textAlignment w:val="auto"/>
        <w:rPr>
          <w:rFonts w:hint="default" w:ascii="仿宋_GB2312" w:hAnsi="仿宋_GB2312" w:eastAsia="仿宋_GB2312" w:cs="仿宋_GB2312"/>
          <w:strike w:val="0"/>
          <w:dstrike w:val="0"/>
          <w:kern w:val="2"/>
          <w:sz w:val="32"/>
          <w:szCs w:val="32"/>
          <w:lang w:val="en-US" w:eastAsia="zh-CN" w:bidi="ar-SA"/>
        </w:rPr>
      </w:pPr>
      <w:r>
        <w:rPr>
          <w:rFonts w:hint="eastAsia" w:ascii="仿宋_GB2312" w:hAnsi="仿宋_GB2312" w:eastAsia="仿宋_GB2312" w:cs="仿宋_GB2312"/>
          <w:strike w:val="0"/>
          <w:dstrike w:val="0"/>
          <w:kern w:val="2"/>
          <w:sz w:val="32"/>
          <w:szCs w:val="32"/>
          <w:lang w:val="en-US" w:eastAsia="zh-CN" w:bidi="ar-SA"/>
        </w:rPr>
        <w:t>2.建议责成流沙东街道办事处向普宁市人民政府作出深刻书面检查。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default"/>
          <w:strike w:val="0"/>
          <w:dstrike w:val="0"/>
          <w:lang w:val="en-US" w:eastAsia="zh-CN"/>
        </w:rPr>
      </w:pPr>
      <w:bookmarkStart w:id="308" w:name="_Toc8914"/>
      <w:bookmarkStart w:id="309" w:name="_Toc26258"/>
      <w:bookmarkStart w:id="310" w:name="_Toc10927"/>
      <w:r>
        <w:rPr>
          <w:rFonts w:hint="eastAsia" w:ascii="仿宋_GB2312" w:hAnsi="仿宋_GB2312" w:eastAsia="仿宋_GB2312" w:cs="仿宋_GB2312"/>
          <w:strike w:val="0"/>
          <w:dstrike w:val="0"/>
          <w:kern w:val="2"/>
          <w:sz w:val="32"/>
          <w:szCs w:val="32"/>
          <w:lang w:val="en-US" w:eastAsia="zh-CN" w:bidi="ar-SA"/>
        </w:rPr>
        <w:t>3.</w:t>
      </w:r>
      <w:r>
        <w:rPr>
          <w:rFonts w:hint="eastAsia" w:ascii="仿宋_GB2312" w:hAnsi="仿宋_GB2312" w:eastAsia="仿宋_GB2312" w:cs="仿宋_GB2312"/>
          <w:b w:val="0"/>
          <w:bCs w:val="0"/>
          <w:strike w:val="0"/>
          <w:dstrike w:val="0"/>
          <w:color w:val="auto"/>
          <w:kern w:val="2"/>
          <w:sz w:val="32"/>
          <w:szCs w:val="32"/>
          <w:lang w:val="en-US" w:eastAsia="zh-CN" w:bidi="ar-SA"/>
        </w:rPr>
        <w:t>建议责成郭厝寮村</w:t>
      </w:r>
      <w:r>
        <w:rPr>
          <w:rFonts w:hint="eastAsia" w:ascii="仿宋_GB2312" w:hAnsi="仿宋_GB2312" w:eastAsia="仿宋_GB2312" w:cs="仿宋_GB2312"/>
          <w:strike w:val="0"/>
          <w:dstrike w:val="0"/>
          <w:kern w:val="2"/>
          <w:sz w:val="32"/>
          <w:szCs w:val="32"/>
          <w:lang w:val="en-US" w:eastAsia="zh-CN" w:bidi="ar-SA"/>
        </w:rPr>
        <w:t>村</w:t>
      </w:r>
      <w:r>
        <w:rPr>
          <w:rFonts w:hint="eastAsia" w:ascii="仿宋_GB2312" w:hAnsi="仿宋_GB2312" w:eastAsia="仿宋_GB2312" w:cs="仿宋_GB2312"/>
          <w:b w:val="0"/>
          <w:bCs w:val="0"/>
          <w:strike w:val="0"/>
          <w:dstrike w:val="0"/>
          <w:color w:val="auto"/>
          <w:kern w:val="2"/>
          <w:sz w:val="32"/>
          <w:szCs w:val="32"/>
          <w:lang w:val="en-US" w:eastAsia="zh-CN" w:bidi="ar-SA"/>
        </w:rPr>
        <w:t>委会向流沙东街道办事处作出深刻书面检查。</w:t>
      </w:r>
      <w:bookmarkEnd w:id="308"/>
      <w:bookmarkEnd w:id="309"/>
      <w:bookmarkEnd w:id="310"/>
      <w:bookmarkStart w:id="311" w:name="_Toc27412"/>
      <w:bookmarkStart w:id="312" w:name="_Toc20425"/>
      <w:bookmarkStart w:id="313" w:name="_Toc2629"/>
      <w:bookmarkStart w:id="314" w:name="_Toc3121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trike w:val="0"/>
          <w:dstrike w:val="0"/>
          <w:sz w:val="32"/>
          <w:szCs w:val="32"/>
          <w:lang w:val="en-US" w:eastAsia="zh-CN"/>
        </w:rPr>
      </w:pPr>
      <w:bookmarkStart w:id="315" w:name="_Toc25650"/>
      <w:bookmarkStart w:id="316" w:name="_Toc1666"/>
      <w:r>
        <w:rPr>
          <w:rFonts w:hint="eastAsia" w:ascii="黑体" w:hAnsi="黑体" w:eastAsia="黑体" w:cs="黑体"/>
          <w:strike w:val="0"/>
          <w:dstrike w:val="0"/>
          <w:sz w:val="32"/>
          <w:szCs w:val="32"/>
          <w:lang w:val="en-US" w:eastAsia="zh-CN"/>
        </w:rPr>
        <w:t>六、</w:t>
      </w:r>
      <w:bookmarkEnd w:id="251"/>
      <w:bookmarkEnd w:id="252"/>
      <w:bookmarkEnd w:id="253"/>
      <w:bookmarkEnd w:id="254"/>
      <w:bookmarkEnd w:id="255"/>
      <w:r>
        <w:rPr>
          <w:rFonts w:hint="eastAsia" w:ascii="黑体" w:hAnsi="黑体" w:eastAsia="黑体" w:cs="黑体"/>
          <w:strike w:val="0"/>
          <w:dstrike w:val="0"/>
          <w:sz w:val="32"/>
          <w:szCs w:val="32"/>
          <w:lang w:val="en-US" w:eastAsia="zh-CN"/>
        </w:rPr>
        <w:t>事故整改和防范措施</w:t>
      </w:r>
      <w:bookmarkEnd w:id="302"/>
      <w:bookmarkEnd w:id="303"/>
      <w:bookmarkEnd w:id="304"/>
      <w:bookmarkEnd w:id="305"/>
      <w:bookmarkEnd w:id="306"/>
      <w:bookmarkEnd w:id="307"/>
      <w:bookmarkEnd w:id="311"/>
      <w:bookmarkEnd w:id="312"/>
      <w:bookmarkEnd w:id="313"/>
      <w:bookmarkEnd w:id="314"/>
      <w:bookmarkEnd w:id="315"/>
      <w:bookmarkEnd w:id="316"/>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仿宋_GB2312" w:eastAsia="仿宋_GB2312" w:cs="仿宋_GB2312"/>
          <w:bCs/>
          <w:strike w:val="0"/>
          <w:dstrike w:val="0"/>
          <w:color w:val="auto"/>
          <w:sz w:val="32"/>
          <w:szCs w:val="32"/>
          <w:lang w:val="en-US" w:eastAsia="zh-CN"/>
        </w:rPr>
      </w:pPr>
      <w:r>
        <w:rPr>
          <w:rFonts w:hint="eastAsia" w:ascii="仿宋_GB2312" w:hAnsi="仿宋_GB2312" w:eastAsia="仿宋_GB2312" w:cs="仿宋_GB2312"/>
          <w:bCs/>
          <w:strike w:val="0"/>
          <w:dstrike w:val="0"/>
          <w:color w:val="auto"/>
          <w:sz w:val="32"/>
          <w:szCs w:val="32"/>
          <w:lang w:val="en-US" w:eastAsia="zh-CN"/>
        </w:rPr>
        <w:t>1.郭厝寮村村委会要认真总结事故教训，对辖区内违法建设行为进行一次深入、全面的排查检查，对排查出的违法违规建筑要及时落实“四清两断”，做到及时发现，及时制止，防止类似事故再次发生。</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楷体" w:eastAsia="仿宋_GB2312" w:cs="Times New Roman"/>
          <w:bCs/>
          <w:strike w:val="0"/>
          <w:dstrike w:val="0"/>
          <w:color w:val="auto"/>
          <w:sz w:val="32"/>
          <w:szCs w:val="32"/>
          <w:lang w:val="en-US" w:eastAsia="zh-CN"/>
        </w:rPr>
      </w:pPr>
      <w:r>
        <w:rPr>
          <w:rFonts w:hint="eastAsia" w:ascii="仿宋_GB2312" w:hAnsi="楷体" w:eastAsia="仿宋_GB2312" w:cs="Times New Roman"/>
          <w:bCs/>
          <w:strike w:val="0"/>
          <w:dstrike w:val="0"/>
          <w:color w:val="auto"/>
          <w:sz w:val="32"/>
          <w:szCs w:val="32"/>
          <w:lang w:val="en-US" w:eastAsia="zh-CN"/>
        </w:rPr>
        <w:t>2.流沙东街道办事处要加大监管力度，督促辖区内各违法建设要及时落实做好“四清两断”，要加大建筑施工作业安全的宣传和教育力度，提高广大人民群众的安全意识。</w:t>
      </w:r>
      <w:r>
        <w:rPr>
          <w:rFonts w:hint="eastAsia" w:ascii="仿宋_GB2312" w:hAnsi="仿宋_GB2312" w:eastAsia="仿宋_GB2312" w:cs="仿宋_GB2312"/>
          <w:bCs/>
          <w:strike w:val="0"/>
          <w:dstrike w:val="0"/>
          <w:color w:val="auto"/>
          <w:sz w:val="32"/>
          <w:szCs w:val="32"/>
          <w:lang w:val="en-US" w:eastAsia="zh-CN"/>
        </w:rPr>
        <w:t>此外，要加强对相关信息报送人员培训教育，在街道收到关于生产安全事故的应急信息时，要在规定时间内及时报送至市委市政府及相关职能部门</w:t>
      </w:r>
      <w:r>
        <w:rPr>
          <w:rFonts w:hint="eastAsia" w:ascii="仿宋_GB2312" w:hAnsi="楷体" w:eastAsia="仿宋_GB2312" w:cs="Times New Roman"/>
          <w:bCs/>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方正仿宋简体" w:eastAsia="仿宋_GB2312" w:cs="方正仿宋简体"/>
          <w:strike w:val="0"/>
          <w:dstrike w:val="0"/>
          <w:color w:val="auto"/>
          <w:kern w:val="0"/>
          <w:sz w:val="32"/>
          <w:szCs w:val="32"/>
          <w:lang w:val="en-US" w:eastAsia="zh-CN"/>
        </w:rPr>
      </w:pPr>
      <w:r>
        <w:rPr>
          <w:rFonts w:hint="eastAsia" w:ascii="仿宋_GB2312" w:hAnsi="方正仿宋简体" w:eastAsia="仿宋_GB2312" w:cs="方正仿宋简体"/>
          <w:strike w:val="0"/>
          <w:dstrike w:val="0"/>
          <w:color w:val="auto"/>
          <w:kern w:val="0"/>
          <w:sz w:val="32"/>
          <w:szCs w:val="32"/>
          <w:lang w:val="en-US" w:eastAsia="zh-CN"/>
        </w:rPr>
        <w:t>3.普宁市城市管理和综合执法局要汲取事故教训，举一反三，加大对建筑行业领域的监督管理，深入细致开展违法建设排查整治大行动，及时发现隐患问题，并立即跟踪落实整改。</w:t>
      </w: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方正仿宋简体" w:eastAsia="仿宋_GB2312" w:cs="方正仿宋简体"/>
          <w:strike w:val="0"/>
          <w:dstrike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方正仿宋简体" w:eastAsia="仿宋_GB2312" w:cs="方正仿宋简体"/>
          <w:strike w:val="0"/>
          <w:dstrike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3200" w:firstLineChars="1000"/>
        <w:textAlignment w:val="auto"/>
        <w:rPr>
          <w:rFonts w:hint="eastAsia" w:ascii="仿宋_GB2312" w:hAnsi="方正仿宋简体" w:eastAsia="仿宋_GB2312" w:cs="方正仿宋简体"/>
          <w:strike w:val="0"/>
          <w:dstrike w:val="0"/>
          <w:color w:val="auto"/>
          <w:kern w:val="0"/>
          <w:sz w:val="32"/>
          <w:szCs w:val="32"/>
          <w:lang w:val="en-US" w:eastAsia="zh-CN"/>
        </w:rPr>
      </w:pPr>
      <w:r>
        <w:rPr>
          <w:rFonts w:hint="eastAsia" w:ascii="仿宋_GB2312" w:hAnsi="方正仿宋简体" w:eastAsia="仿宋_GB2312" w:cs="方正仿宋简体"/>
          <w:strike w:val="0"/>
          <w:dstrike w:val="0"/>
          <w:color w:val="auto"/>
          <w:kern w:val="0"/>
          <w:sz w:val="32"/>
          <w:szCs w:val="32"/>
          <w:lang w:val="en-US" w:eastAsia="zh-CN"/>
        </w:rPr>
        <w:t>普宁流沙东民楼建筑施工作业“10·16”</w:t>
      </w:r>
    </w:p>
    <w:p>
      <w:pPr>
        <w:keepNext w:val="0"/>
        <w:keepLines w:val="0"/>
        <w:pageBreakBefore w:val="0"/>
        <w:widowControl w:val="0"/>
        <w:kinsoku/>
        <w:wordWrap/>
        <w:overflowPunct/>
        <w:topLinePunct w:val="0"/>
        <w:autoSpaceDE/>
        <w:autoSpaceDN/>
        <w:bidi w:val="0"/>
        <w:adjustRightInd/>
        <w:snapToGrid/>
        <w:spacing w:line="540" w:lineRule="exact"/>
        <w:ind w:left="4790" w:leftChars="1976" w:hanging="640" w:hangingChars="200"/>
        <w:textAlignment w:val="auto"/>
        <w:rPr>
          <w:rFonts w:hint="eastAsia" w:ascii="仿宋_GB2312" w:hAnsi="方正仿宋简体" w:eastAsia="仿宋_GB2312" w:cs="方正仿宋简体"/>
          <w:strike w:val="0"/>
          <w:dstrike w:val="0"/>
          <w:color w:val="auto"/>
          <w:kern w:val="0"/>
          <w:sz w:val="32"/>
          <w:szCs w:val="32"/>
          <w:lang w:val="en-US" w:eastAsia="zh-CN"/>
        </w:rPr>
      </w:pPr>
      <w:r>
        <w:rPr>
          <w:rFonts w:hint="eastAsia" w:ascii="仿宋_GB2312" w:hAnsi="方正仿宋简体" w:eastAsia="仿宋_GB2312" w:cs="方正仿宋简体"/>
          <w:strike w:val="0"/>
          <w:dstrike w:val="0"/>
          <w:color w:val="auto"/>
          <w:kern w:val="0"/>
          <w:sz w:val="32"/>
          <w:szCs w:val="32"/>
          <w:lang w:val="en-US" w:eastAsia="zh-CN"/>
        </w:rPr>
        <w:t xml:space="preserve">一般高处坠落事故调查组 </w:t>
      </w:r>
    </w:p>
    <w:p>
      <w:pPr>
        <w:pStyle w:val="2"/>
        <w:rPr>
          <w:rFonts w:hint="default"/>
          <w:lang w:val="en-US" w:eastAsia="zh-CN"/>
        </w:rPr>
      </w:pPr>
    </w:p>
    <w:sectPr>
      <w:pgSz w:w="11906" w:h="16838"/>
      <w:pgMar w:top="2098" w:right="1474" w:bottom="1984" w:left="1587" w:header="851" w:footer="992" w:gutter="0"/>
      <w:pgNumType w:fmt="numberInDash" w:start="1"/>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9"/>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《中华人民共和国土地管理法实施条例》第二章第三条 国土空间规划应当细化落实国家发展规划提出的国土空间开发保护要求，统筹布局农业、生态、城镇等功能空间，划定落实永久基本农田、生态保护红线和城镇开发边界。“三区”即农业、生态、城镇三个功能区，“三线”即永久基本农田、生态保护红线和城镇开发边界。</w:t>
      </w:r>
    </w:p>
  </w:footnote>
  <w:footnote w:id="1">
    <w:p>
      <w:pPr>
        <w:pStyle w:val="9"/>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工业用地：工业用地是指独立设置的工厂、车间、手工业作坊、建筑安装的生产场地、排渣（灰）场地等用地。</w:t>
      </w:r>
    </w:p>
  </w:footnote>
  <w:footnote w:id="2">
    <w:p>
      <w:pPr>
        <w:pStyle w:val="9"/>
        <w:snapToGrid w:val="0"/>
      </w:pPr>
      <w:r>
        <w:t>[</w:t>
      </w:r>
      <w:r>
        <w:footnoteRef/>
      </w:r>
      <w:r>
        <w:t xml:space="preserve">] </w:t>
      </w:r>
      <w:r>
        <w:rPr>
          <w:rFonts w:hint="eastAsia"/>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footnote>
  <w:footnote w:id="3">
    <w:p>
      <w:pPr>
        <w:pStyle w:val="9"/>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许**，男，1948年7月生，广东省普宁市人，身份证号码：4405************0310，系厝主。</w:t>
      </w:r>
    </w:p>
  </w:footnote>
  <w:footnote w:id="4">
    <w:p>
      <w:pPr>
        <w:pStyle w:val="9"/>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顾**，男，1987年7月生，广东省普宁市人，身份证号码：4452***************0418，系包工头。</w:t>
      </w:r>
    </w:p>
  </w:footnote>
  <w:footnote w:id="5">
    <w:p>
      <w:pPr>
        <w:pStyle w:val="9"/>
        <w:snapToGrid w:val="0"/>
        <w:rPr>
          <w:rFonts w:hint="eastAsia"/>
          <w:lang w:val="en-US" w:eastAsia="zh-CN"/>
        </w:rPr>
      </w:pPr>
      <w:r>
        <w:rPr>
          <w:rFonts w:hint="eastAsia"/>
          <w:lang w:eastAsia="zh-CN"/>
        </w:rPr>
        <w:t>[</w:t>
      </w:r>
      <w:r>
        <w:rPr>
          <w:rFonts w:hint="eastAsia"/>
          <w:lang w:eastAsia="zh-CN"/>
        </w:rPr>
        <w:footnoteRef/>
      </w:r>
      <w:r>
        <w:rPr>
          <w:rFonts w:hint="eastAsia"/>
          <w:lang w:eastAsia="zh-CN"/>
        </w:rPr>
        <w:t>] 《</w:t>
      </w:r>
      <w:r>
        <w:rPr>
          <w:rFonts w:hint="eastAsia"/>
          <w:lang w:val="en-US" w:eastAsia="zh-CN"/>
        </w:rPr>
        <w:t>中华人民共和国安全生产法</w:t>
      </w:r>
      <w:r>
        <w:rPr>
          <w:rFonts w:hint="eastAsia"/>
          <w:lang w:eastAsia="zh-CN"/>
        </w:rPr>
        <w:t>》</w:t>
      </w:r>
      <w:r>
        <w:rPr>
          <w:rFonts w:hint="eastAsia"/>
          <w:lang w:val="en-US" w:eastAsia="zh-CN"/>
        </w:rPr>
        <w:t>第二章</w:t>
      </w:r>
      <w:r>
        <w:rPr>
          <w:rFonts w:hint="eastAsia"/>
          <w:lang w:eastAsia="zh-CN"/>
        </w:rPr>
        <w:t>第四十九条 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协调、管理，定期进行安全检查，发现安全问题的，应当及时督促整改。</w:t>
      </w:r>
    </w:p>
  </w:footnote>
  <w:footnote w:id="6">
    <w:p>
      <w:pPr>
        <w:pStyle w:val="9"/>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刘**生，男，1971年1月生，江西省赣州市人，身份证号码：362*************219，系木工工人。</w:t>
      </w:r>
    </w:p>
  </w:footnote>
  <w:footnote w:id="7">
    <w:p>
      <w:pPr>
        <w:pStyle w:val="9"/>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 xml:space="preserve">吴**，男，1977年7月生，四川省重庆市人，身份证号码：5112************6510，系死者。 </w:t>
      </w:r>
    </w:p>
  </w:footnote>
  <w:footnote w:id="8">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《中华人民共和国安全生产法》第五十七条：从业人员在作业过程中，应当严格落实岗位安全责任，遵守本单位的安全生产规章制度和操作规程，服从管理，正确佩戴和使用劳动防护用品。</w:t>
      </w:r>
    </w:p>
  </w:footnote>
  <w:footnote w:id="9">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《中华人民共和国安全生产法》第四十五条：生产经营单位必须为从业人员提供符合国家标准或者行业标准的劳动防护用品，并监督、教育从业人员按照使用规则佩戴、使用。</w:t>
      </w:r>
    </w:p>
  </w:footnote>
  <w:footnote w:id="10">
    <w:p>
      <w:pPr>
        <w:pStyle w:val="9"/>
        <w:snapToGrid w:val="0"/>
      </w:pPr>
      <w:r>
        <w:rPr>
          <w:rFonts w:hint="eastAsia" w:cs="Times New Roman"/>
          <w:lang w:val="en-US" w:eastAsia="zh-CN"/>
        </w:rPr>
        <w:t>[</w:t>
      </w:r>
      <w:r>
        <w:rPr>
          <w:rFonts w:hint="eastAsia" w:cs="Times New Roman"/>
          <w:lang w:val="en-US" w:eastAsia="zh-CN"/>
        </w:rPr>
        <w:footnoteRef/>
      </w:r>
      <w:r>
        <w:rPr>
          <w:rFonts w:hint="eastAsia" w:cs="Times New Roman"/>
          <w:lang w:val="en-US" w:eastAsia="zh-CN"/>
        </w:rPr>
        <w:t>] 《中华人民共和国安全生</w:t>
      </w:r>
      <w:r>
        <w:rPr>
          <w:rFonts w:hint="eastAsia"/>
          <w:lang w:eastAsia="zh-CN"/>
        </w:rPr>
        <w:t>产法》第</w:t>
      </w:r>
      <w:r>
        <w:rPr>
          <w:rFonts w:hint="eastAsia"/>
          <w:lang w:val="en-US" w:eastAsia="zh-CN"/>
        </w:rPr>
        <w:t>二十五</w:t>
      </w:r>
      <w:r>
        <w:rPr>
          <w:rFonts w:hint="eastAsia"/>
          <w:lang w:eastAsia="zh-CN"/>
        </w:rPr>
        <w:t>条</w:t>
      </w:r>
      <w:r>
        <w:rPr>
          <w:rFonts w:hint="eastAsia"/>
          <w:lang w:val="en-US" w:eastAsia="zh-CN"/>
        </w:rPr>
        <w:t xml:space="preserve">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r>
        <w:rPr>
          <w:rFonts w:hint="eastAsia"/>
          <w:lang w:eastAsia="zh-CN"/>
        </w:rPr>
        <w:t>。</w:t>
      </w:r>
    </w:p>
  </w:footnote>
  <w:footnote w:id="11">
    <w:p>
      <w:pPr>
        <w:pStyle w:val="9"/>
        <w:snapToGrid w:val="0"/>
      </w:pPr>
      <w:r>
        <w:rPr>
          <w:rFonts w:hint="eastAsia" w:cs="Times New Roman"/>
          <w:lang w:val="en-US" w:eastAsia="zh-CN"/>
        </w:rPr>
        <w:t>[</w:t>
      </w:r>
      <w:r>
        <w:rPr>
          <w:rFonts w:hint="eastAsia" w:cs="Times New Roman"/>
          <w:lang w:val="en-US" w:eastAsia="zh-CN"/>
        </w:rPr>
        <w:footnoteRef/>
      </w:r>
      <w:r>
        <w:rPr>
          <w:rFonts w:hint="eastAsia" w:cs="Times New Roman"/>
          <w:lang w:val="en-US" w:eastAsia="zh-CN"/>
        </w:rPr>
        <w:t xml:space="preserve">] </w:t>
      </w:r>
      <w:r>
        <w:rPr>
          <w:rFonts w:hint="default" w:cs="Times New Roman"/>
          <w:lang w:val="en-US" w:eastAsia="zh-CN"/>
        </w:rPr>
        <w:t>《中华人民共和国安全生产法》</w:t>
      </w:r>
      <w:r>
        <w:rPr>
          <w:rFonts w:hint="eastAsia" w:cs="Times New Roman"/>
          <w:lang w:val="en-US" w:eastAsia="zh-CN"/>
        </w:rPr>
        <w:t>第四十九条 生产经营单位不得将生产经营项目、场所、设备发包或者出租给不具备安全生产条件或者相应资质的单位或者个人。生产经营项目、场所发包或者出租给其他单位的生产经营单位应当与承包单位、承租单位签订专</w:t>
      </w:r>
      <w:r>
        <w:rPr>
          <w:rFonts w:hint="eastAsia"/>
          <w:lang w:val="en-US" w:eastAsia="zh-CN"/>
        </w:rPr>
        <w:t>门的安全生产管理协议，或者在承包合同、</w:t>
      </w:r>
      <w:r>
        <w:rPr>
          <w:rFonts w:hint="eastAsia"/>
          <w:lang w:val="en-US" w:eastAsia="zh-CN"/>
        </w:rPr>
        <w:fldChar w:fldCharType="begin"/>
      </w:r>
      <w:r>
        <w:rPr>
          <w:rFonts w:hint="eastAsia"/>
          <w:lang w:val="en-US" w:eastAsia="zh-CN"/>
        </w:rPr>
        <w:instrText xml:space="preserve"> HYPERLINK "https://baike.sogou.com/lemma/ShowInnerLink.htm?lemmaId=220120&amp;ss_c=ssc.citiao.link" \t "https://baike.sogou.com/_blank" </w:instrText>
      </w:r>
      <w:r>
        <w:rPr>
          <w:rFonts w:hint="eastAsia"/>
          <w:lang w:val="en-US" w:eastAsia="zh-CN"/>
        </w:rPr>
        <w:fldChar w:fldCharType="separate"/>
      </w:r>
      <w:r>
        <w:rPr>
          <w:rFonts w:hint="eastAsia"/>
          <w:lang w:val="en-US" w:eastAsia="zh-CN"/>
        </w:rPr>
        <w:t>租赁合同</w:t>
      </w:r>
      <w:r>
        <w:rPr>
          <w:rFonts w:hint="eastAsia"/>
          <w:lang w:val="en-US" w:eastAsia="zh-CN"/>
        </w:rPr>
        <w:fldChar w:fldCharType="end"/>
      </w:r>
      <w:r>
        <w:rPr>
          <w:rFonts w:hint="eastAsia"/>
          <w:lang w:val="en-US" w:eastAsia="zh-CN"/>
        </w:rPr>
        <w:t>中约定各自的安全生产管理职责；生产经营单位对承包单位、承租单位的安全生产工作统一协调、管理，定期进行安全检查，发现安全问题的，应当及时督促整改。</w:t>
      </w:r>
    </w:p>
  </w:footnote>
  <w:footnote w:id="12">
    <w:p>
      <w:pPr>
        <w:pStyle w:val="9"/>
        <w:snapToGrid w:val="0"/>
        <w:rPr>
          <w:rFonts w:hint="eastAsia" w:eastAsia="宋体"/>
          <w:lang w:val="en-US" w:eastAsia="zh-CN"/>
        </w:rPr>
      </w:pPr>
      <w:r>
        <w:rPr>
          <w:rFonts w:hint="eastAsia"/>
        </w:rPr>
        <w:t>[</w:t>
      </w:r>
      <w:r>
        <w:rPr>
          <w:rFonts w:hint="eastAsia"/>
        </w:rPr>
        <w:footnoteRef/>
      </w:r>
      <w:r>
        <w:rPr>
          <w:rFonts w:hint="eastAsia"/>
        </w:rPr>
        <w:t>] 《中华人民共和国安全生产法》第一百零三条</w:t>
      </w:r>
      <w:r>
        <w:rPr>
          <w:rFonts w:hint="eastAsia"/>
          <w:lang w:val="en-US" w:eastAsia="zh-CN"/>
        </w:rPr>
        <w:t xml:space="preserve"> </w:t>
      </w:r>
      <w:r>
        <w:rPr>
          <w:rFonts w:hint="eastAsia"/>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w:t>
      </w:r>
      <w:r>
        <w:rPr>
          <w:rFonts w:hint="eastAsia"/>
          <w:lang w:val="en-US" w:eastAsia="zh-CN"/>
        </w:rPr>
        <w:t>……</w:t>
      </w:r>
      <w:r>
        <w:rPr>
          <w:rFonts w:hint="eastAsi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w:t>
      </w:r>
      <w:r>
        <w:rPr>
          <w:rFonts w:hint="eastAsia"/>
          <w:lang w:val="en-US" w:eastAsia="zh-CN"/>
        </w:rPr>
        <w:t>……</w:t>
      </w:r>
    </w:p>
  </w:footnote>
  <w:footnote w:id="13">
    <w:p>
      <w:pPr>
        <w:pStyle w:val="9"/>
        <w:ind w:firstLine="0" w:firstLineChars="0"/>
        <w:rPr>
          <w:rFonts w:hint="eastAsia"/>
        </w:rPr>
      </w:pPr>
      <w:r>
        <w:rPr>
          <w:rFonts w:hint="eastAsia"/>
        </w:rPr>
        <w:t>[</w:t>
      </w:r>
      <w:r>
        <w:rPr>
          <w:rFonts w:hint="eastAsia"/>
        </w:rPr>
        <w:footnoteRef/>
      </w:r>
      <w:r>
        <w:rPr>
          <w:rFonts w:hint="eastAsia"/>
        </w:rPr>
        <w:t>]《中华人民共和国安全生产法》第一百一十四条　发生生产安全事故，对负有责任的生产经营单位除要求其依法承担相应的赔偿等责任外，由应急管理部门依照下列规定处以罚款:（一）发生一般事故的，处三十万元以上一百万元以下的罚款；......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footnotePr>
    <w:footnote w:id="28"/>
    <w:footnote w:id="2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YmNhNGVmOTUyY2ViNWFiZmE0ZmE0NTA2NzAwNzUifQ=="/>
  </w:docVars>
  <w:rsids>
    <w:rsidRoot w:val="00000000"/>
    <w:rsid w:val="00825396"/>
    <w:rsid w:val="010A390A"/>
    <w:rsid w:val="01844AFF"/>
    <w:rsid w:val="019D73AC"/>
    <w:rsid w:val="04026568"/>
    <w:rsid w:val="04577AB8"/>
    <w:rsid w:val="052E2449"/>
    <w:rsid w:val="05703C45"/>
    <w:rsid w:val="057D0815"/>
    <w:rsid w:val="068963D7"/>
    <w:rsid w:val="06BC2D78"/>
    <w:rsid w:val="07395391"/>
    <w:rsid w:val="07FB4160"/>
    <w:rsid w:val="0A515570"/>
    <w:rsid w:val="0B3A4709"/>
    <w:rsid w:val="0B9744C6"/>
    <w:rsid w:val="0BFC539F"/>
    <w:rsid w:val="0C223886"/>
    <w:rsid w:val="0CA41DDF"/>
    <w:rsid w:val="0CC0076D"/>
    <w:rsid w:val="0D3B1260"/>
    <w:rsid w:val="0D493D18"/>
    <w:rsid w:val="0D58208E"/>
    <w:rsid w:val="0DAD17E4"/>
    <w:rsid w:val="0DC723DD"/>
    <w:rsid w:val="0E035AFB"/>
    <w:rsid w:val="0E37265D"/>
    <w:rsid w:val="0E910376"/>
    <w:rsid w:val="0E9C6B5C"/>
    <w:rsid w:val="0EA053FC"/>
    <w:rsid w:val="0F2C0A1D"/>
    <w:rsid w:val="0F340DBC"/>
    <w:rsid w:val="0F353963"/>
    <w:rsid w:val="0F3C7675"/>
    <w:rsid w:val="0F5B1D46"/>
    <w:rsid w:val="10036F74"/>
    <w:rsid w:val="1013763A"/>
    <w:rsid w:val="11BF68B1"/>
    <w:rsid w:val="11D32976"/>
    <w:rsid w:val="13B40C59"/>
    <w:rsid w:val="13C24CB8"/>
    <w:rsid w:val="13F23B13"/>
    <w:rsid w:val="143610B1"/>
    <w:rsid w:val="143E7E89"/>
    <w:rsid w:val="14594718"/>
    <w:rsid w:val="15002375"/>
    <w:rsid w:val="158C4FC9"/>
    <w:rsid w:val="162B7E36"/>
    <w:rsid w:val="168A4AED"/>
    <w:rsid w:val="17797F38"/>
    <w:rsid w:val="17FD1A70"/>
    <w:rsid w:val="18D06E9B"/>
    <w:rsid w:val="18FF04F5"/>
    <w:rsid w:val="1923608A"/>
    <w:rsid w:val="193D7C9A"/>
    <w:rsid w:val="1C160934"/>
    <w:rsid w:val="1CA02ADB"/>
    <w:rsid w:val="1CD557F5"/>
    <w:rsid w:val="1D333941"/>
    <w:rsid w:val="1D572B11"/>
    <w:rsid w:val="1D95234C"/>
    <w:rsid w:val="1D9A2C4E"/>
    <w:rsid w:val="1E5B71EB"/>
    <w:rsid w:val="1ECC756B"/>
    <w:rsid w:val="1F4032D2"/>
    <w:rsid w:val="1F91062C"/>
    <w:rsid w:val="208C7D22"/>
    <w:rsid w:val="20C25113"/>
    <w:rsid w:val="21281515"/>
    <w:rsid w:val="212C2263"/>
    <w:rsid w:val="215D7EC8"/>
    <w:rsid w:val="21746758"/>
    <w:rsid w:val="218A4F38"/>
    <w:rsid w:val="21AF04AC"/>
    <w:rsid w:val="22DE117B"/>
    <w:rsid w:val="22EF69B4"/>
    <w:rsid w:val="22F07C26"/>
    <w:rsid w:val="2369709B"/>
    <w:rsid w:val="23A52142"/>
    <w:rsid w:val="24CA0735"/>
    <w:rsid w:val="258D46AD"/>
    <w:rsid w:val="259865C8"/>
    <w:rsid w:val="25AB3BEA"/>
    <w:rsid w:val="25E8295B"/>
    <w:rsid w:val="26296A83"/>
    <w:rsid w:val="264B50C1"/>
    <w:rsid w:val="27C17BD0"/>
    <w:rsid w:val="27D95335"/>
    <w:rsid w:val="29187084"/>
    <w:rsid w:val="294D6B14"/>
    <w:rsid w:val="29BE4077"/>
    <w:rsid w:val="2A28598E"/>
    <w:rsid w:val="2B2859B0"/>
    <w:rsid w:val="2C9672E9"/>
    <w:rsid w:val="2CD1711A"/>
    <w:rsid w:val="2D926460"/>
    <w:rsid w:val="2E183E0B"/>
    <w:rsid w:val="2E570A87"/>
    <w:rsid w:val="2F101E6D"/>
    <w:rsid w:val="2F7E44A8"/>
    <w:rsid w:val="2F857DA9"/>
    <w:rsid w:val="2FBF5BFF"/>
    <w:rsid w:val="30833FB3"/>
    <w:rsid w:val="31A87135"/>
    <w:rsid w:val="327972F6"/>
    <w:rsid w:val="32AE0D43"/>
    <w:rsid w:val="32B14DF9"/>
    <w:rsid w:val="32F22440"/>
    <w:rsid w:val="333A5FB3"/>
    <w:rsid w:val="34617316"/>
    <w:rsid w:val="34EA515E"/>
    <w:rsid w:val="35800B80"/>
    <w:rsid w:val="35FE5252"/>
    <w:rsid w:val="36E64C2A"/>
    <w:rsid w:val="37C416AF"/>
    <w:rsid w:val="38967DCA"/>
    <w:rsid w:val="39932A48"/>
    <w:rsid w:val="39F4235E"/>
    <w:rsid w:val="3A293F7F"/>
    <w:rsid w:val="3A2E175A"/>
    <w:rsid w:val="3A70706E"/>
    <w:rsid w:val="3B975B27"/>
    <w:rsid w:val="3B9E41EF"/>
    <w:rsid w:val="3BB65F27"/>
    <w:rsid w:val="3BBD0335"/>
    <w:rsid w:val="3C513925"/>
    <w:rsid w:val="3C9270EC"/>
    <w:rsid w:val="3CBE1069"/>
    <w:rsid w:val="3D2116C5"/>
    <w:rsid w:val="3D4E45C7"/>
    <w:rsid w:val="3D9C09E1"/>
    <w:rsid w:val="3EB2792B"/>
    <w:rsid w:val="3EF148F5"/>
    <w:rsid w:val="3F37676C"/>
    <w:rsid w:val="40583EC3"/>
    <w:rsid w:val="411B23D3"/>
    <w:rsid w:val="41402737"/>
    <w:rsid w:val="41BC3C28"/>
    <w:rsid w:val="423D382E"/>
    <w:rsid w:val="42DC70C7"/>
    <w:rsid w:val="42FC033E"/>
    <w:rsid w:val="431450ED"/>
    <w:rsid w:val="43C80A96"/>
    <w:rsid w:val="44477744"/>
    <w:rsid w:val="455D74E7"/>
    <w:rsid w:val="4568508F"/>
    <w:rsid w:val="45C0799E"/>
    <w:rsid w:val="46B06352"/>
    <w:rsid w:val="473A2D49"/>
    <w:rsid w:val="47AD4EFF"/>
    <w:rsid w:val="47B7463B"/>
    <w:rsid w:val="47E90EE8"/>
    <w:rsid w:val="49D419B5"/>
    <w:rsid w:val="4A070E34"/>
    <w:rsid w:val="4B764F4E"/>
    <w:rsid w:val="4BD27220"/>
    <w:rsid w:val="4BED7988"/>
    <w:rsid w:val="4C09758C"/>
    <w:rsid w:val="4C4D6345"/>
    <w:rsid w:val="4CA771A6"/>
    <w:rsid w:val="4D2834FD"/>
    <w:rsid w:val="4DA14DED"/>
    <w:rsid w:val="4F2C0D72"/>
    <w:rsid w:val="4F3E0815"/>
    <w:rsid w:val="4F5B0937"/>
    <w:rsid w:val="50914F83"/>
    <w:rsid w:val="50E45D6F"/>
    <w:rsid w:val="51C22C05"/>
    <w:rsid w:val="522446C3"/>
    <w:rsid w:val="522D1174"/>
    <w:rsid w:val="53425A4E"/>
    <w:rsid w:val="54FC0A9C"/>
    <w:rsid w:val="55431018"/>
    <w:rsid w:val="563301DD"/>
    <w:rsid w:val="56CD1E64"/>
    <w:rsid w:val="57E353D6"/>
    <w:rsid w:val="57E860CD"/>
    <w:rsid w:val="586374EA"/>
    <w:rsid w:val="587A266A"/>
    <w:rsid w:val="589C46D4"/>
    <w:rsid w:val="58A61A9C"/>
    <w:rsid w:val="593F5079"/>
    <w:rsid w:val="59D611D8"/>
    <w:rsid w:val="5ABB1E27"/>
    <w:rsid w:val="5B2715B8"/>
    <w:rsid w:val="5CAD3CF9"/>
    <w:rsid w:val="5CC30B91"/>
    <w:rsid w:val="5D1A4372"/>
    <w:rsid w:val="5DB07238"/>
    <w:rsid w:val="5E08085D"/>
    <w:rsid w:val="5E1B6F33"/>
    <w:rsid w:val="5E1F3B3D"/>
    <w:rsid w:val="5E3E71B6"/>
    <w:rsid w:val="5F542BC6"/>
    <w:rsid w:val="60827C7E"/>
    <w:rsid w:val="60A30DA3"/>
    <w:rsid w:val="61264CD5"/>
    <w:rsid w:val="62DA23DF"/>
    <w:rsid w:val="63BE49E4"/>
    <w:rsid w:val="658718C4"/>
    <w:rsid w:val="65A420A3"/>
    <w:rsid w:val="65DF6369"/>
    <w:rsid w:val="66616F6B"/>
    <w:rsid w:val="67520CE4"/>
    <w:rsid w:val="67B468C6"/>
    <w:rsid w:val="67BE15B5"/>
    <w:rsid w:val="68B63DCB"/>
    <w:rsid w:val="68D07483"/>
    <w:rsid w:val="68EC3E32"/>
    <w:rsid w:val="68ED2C87"/>
    <w:rsid w:val="69360E74"/>
    <w:rsid w:val="69BD44D8"/>
    <w:rsid w:val="6A2F5EF7"/>
    <w:rsid w:val="6ACB5E08"/>
    <w:rsid w:val="6ACF300C"/>
    <w:rsid w:val="6BE75A3A"/>
    <w:rsid w:val="6DC71DCA"/>
    <w:rsid w:val="6DF65733"/>
    <w:rsid w:val="6EA840E4"/>
    <w:rsid w:val="6EB45EBD"/>
    <w:rsid w:val="6EE11328"/>
    <w:rsid w:val="6F3525E1"/>
    <w:rsid w:val="6FE5599B"/>
    <w:rsid w:val="700615F7"/>
    <w:rsid w:val="702D4A2E"/>
    <w:rsid w:val="70390E15"/>
    <w:rsid w:val="70480074"/>
    <w:rsid w:val="7094292C"/>
    <w:rsid w:val="716F406F"/>
    <w:rsid w:val="71A651FE"/>
    <w:rsid w:val="729D658A"/>
    <w:rsid w:val="72D84D32"/>
    <w:rsid w:val="73B153C5"/>
    <w:rsid w:val="73BC3C12"/>
    <w:rsid w:val="73F13A0A"/>
    <w:rsid w:val="747A1993"/>
    <w:rsid w:val="74E84350"/>
    <w:rsid w:val="752B7936"/>
    <w:rsid w:val="75B30843"/>
    <w:rsid w:val="75CE588E"/>
    <w:rsid w:val="75CF495D"/>
    <w:rsid w:val="765B2225"/>
    <w:rsid w:val="76636B42"/>
    <w:rsid w:val="789C7E3D"/>
    <w:rsid w:val="7A564416"/>
    <w:rsid w:val="7C0B0FD0"/>
    <w:rsid w:val="7E0E6A9A"/>
    <w:rsid w:val="7E1F2805"/>
    <w:rsid w:val="7FCA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val="0"/>
      <w:keepLines w:val="0"/>
      <w:spacing w:beforeLines="0" w:beforeAutospacing="0" w:afterLines="0" w:afterAutospacing="0" w:line="600" w:lineRule="exact"/>
      <w:outlineLvl w:val="0"/>
    </w:pPr>
    <w:rPr>
      <w:rFonts w:ascii="Times New Roman" w:hAnsi="Times New Roman" w:eastAsia="黑体"/>
      <w:kern w:val="44"/>
    </w:rPr>
  </w:style>
  <w:style w:type="paragraph" w:styleId="4">
    <w:name w:val="heading 2"/>
    <w:basedOn w:val="1"/>
    <w:next w:val="1"/>
    <w:autoRedefine/>
    <w:semiHidden/>
    <w:unhideWhenUsed/>
    <w:qFormat/>
    <w:uiPriority w:val="0"/>
    <w:pPr>
      <w:keepNext/>
      <w:keepLines/>
      <w:spacing w:beforeLines="0" w:beforeAutospacing="0" w:afterLines="0" w:afterAutospacing="0" w:line="600" w:lineRule="exact"/>
      <w:outlineLvl w:val="1"/>
    </w:pPr>
    <w:rPr>
      <w:rFonts w:ascii="Arial" w:hAnsi="Arial" w:eastAsia="楷体_GB2312"/>
    </w:rPr>
  </w:style>
  <w:style w:type="paragraph" w:styleId="5">
    <w:name w:val="heading 3"/>
    <w:basedOn w:val="1"/>
    <w:next w:val="1"/>
    <w:link w:val="15"/>
    <w:autoRedefine/>
    <w:semiHidden/>
    <w:unhideWhenUsed/>
    <w:qFormat/>
    <w:uiPriority w:val="0"/>
    <w:pPr>
      <w:keepNext/>
      <w:keepLines/>
      <w:spacing w:beforeLines="0" w:beforeAutospacing="0" w:afterLines="0" w:afterAutospacing="0" w:line="413" w:lineRule="auto"/>
      <w:outlineLvl w:val="2"/>
    </w:pPr>
    <w:rPr>
      <w:rFonts w:ascii="仿宋_GB2312" w:hAnsi="仿宋_GB2312"/>
      <w:b/>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beforeAutospacing="0"/>
    </w:pPr>
    <w:rPr>
      <w:rFonts w:ascii="Arial" w:hAnsi="Arial"/>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footnote text"/>
    <w:basedOn w:val="1"/>
    <w:autoRedefine/>
    <w:qFormat/>
    <w:uiPriority w:val="0"/>
    <w:pPr>
      <w:snapToGrid w:val="0"/>
      <w:spacing w:line="240" w:lineRule="auto"/>
      <w:jc w:val="left"/>
    </w:pPr>
    <w:rPr>
      <w:sz w:val="18"/>
      <w:szCs w:val="18"/>
    </w:rPr>
  </w:style>
  <w:style w:type="paragraph" w:styleId="10">
    <w:name w:val="toc 2"/>
    <w:basedOn w:val="1"/>
    <w:next w:val="1"/>
    <w:autoRedefine/>
    <w:qFormat/>
    <w:uiPriority w:val="0"/>
    <w:pPr>
      <w:ind w:left="420" w:leftChars="200"/>
    </w:pPr>
  </w:style>
  <w:style w:type="character" w:styleId="13">
    <w:name w:val="Hyperlink"/>
    <w:basedOn w:val="12"/>
    <w:autoRedefine/>
    <w:qFormat/>
    <w:uiPriority w:val="0"/>
    <w:rPr>
      <w:color w:val="0000FF"/>
      <w:u w:val="single"/>
    </w:rPr>
  </w:style>
  <w:style w:type="character" w:styleId="14">
    <w:name w:val="footnote reference"/>
    <w:basedOn w:val="12"/>
    <w:autoRedefine/>
    <w:qFormat/>
    <w:uiPriority w:val="0"/>
    <w:rPr>
      <w:vertAlign w:val="superscript"/>
    </w:rPr>
  </w:style>
  <w:style w:type="character" w:customStyle="1" w:styleId="15">
    <w:name w:val="标题 3 Char"/>
    <w:link w:val="5"/>
    <w:autoRedefine/>
    <w:qFormat/>
    <w:uiPriority w:val="0"/>
    <w:rPr>
      <w:rFonts w:ascii="仿宋_GB2312" w:hAnsi="仿宋_GB2312" w:eastAsia="仿宋_GB2312"/>
      <w:b/>
    </w:rPr>
  </w:style>
  <w:style w:type="paragraph" w:customStyle="1" w:styleId="16">
    <w:name w:val="WPSOffice手动目录 1"/>
    <w:autoRedefine/>
    <w:qFormat/>
    <w:uiPriority w:val="0"/>
    <w:pPr>
      <w:ind w:leftChars="0"/>
    </w:pPr>
    <w:rPr>
      <w:rFonts w:ascii="Times New Roman" w:hAnsi="Times New Roman" w:eastAsia="宋体" w:cs="Times New Roman"/>
      <w:sz w:val="20"/>
      <w:szCs w:val="20"/>
    </w:rPr>
  </w:style>
  <w:style w:type="paragraph" w:customStyle="1" w:styleId="17">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3713</Words>
  <Characters>3836</Characters>
  <Lines>1</Lines>
  <Paragraphs>1</Paragraphs>
  <TotalTime>21</TotalTime>
  <ScaleCrop>false</ScaleCrop>
  <LinksUpToDate>false</LinksUpToDate>
  <CharactersWithSpaces>3943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2022-06-21T09:26:00Z</dcterms:created>
  <dc:creator>admin</dc:creator>
  <cp:lastModifiedBy>Administrator</cp:lastModifiedBy>
  <cp:lastPrinted>2024-06-21T02:23:00Z</cp:lastPrinted>
  <dcterms:modified xsi:type="dcterms:W3CDTF">2024-07-10T08:46:04Z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4B62E2AC712F436784E84E25BD46284C</vt:lpwstr>
  </property>
</Properties>
</file>