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BCA74">
      <w:pPr>
        <w:pStyle w:val="4"/>
        <w:widowControl/>
        <w:shd w:val="clear" w:color="auto" w:fill="FFFFFF"/>
        <w:wordWrap w:val="0"/>
        <w:spacing w:beforeAutospacing="0" w:after="150" w:afterAutospacing="0" w:line="555" w:lineRule="atLeast"/>
        <w:jc w:val="center"/>
        <w:rPr>
          <w:rStyle w:val="7"/>
          <w:rFonts w:ascii="宋体" w:hAnsi="宋体" w:eastAsia="宋体" w:cs="宋体"/>
          <w:b w:val="0"/>
          <w:bCs/>
          <w:color w:val="424242"/>
          <w:sz w:val="43"/>
          <w:szCs w:val="43"/>
          <w:shd w:val="clear" w:color="auto" w:fill="FFFFFF"/>
        </w:rPr>
      </w:pPr>
      <w:bookmarkStart w:id="0" w:name="_GoBack"/>
      <w:bookmarkEnd w:id="0"/>
    </w:p>
    <w:p w14:paraId="2236B3CC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Style w:val="7"/>
          <w:rFonts w:hint="default" w:ascii="方正小标宋简体" w:hAnsi="方正小标宋简体" w:eastAsia="方正小标宋简体" w:cs="方正小标宋简体"/>
          <w:b/>
          <w:bCs w:val="0"/>
          <w:color w:val="424242"/>
          <w:sz w:val="52"/>
          <w:szCs w:val="52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color w:val="424242"/>
          <w:sz w:val="52"/>
          <w:szCs w:val="52"/>
          <w:shd w:val="clear" w:color="auto" w:fill="FFFFFF"/>
          <w:lang w:val="en-US" w:eastAsia="zh-CN"/>
        </w:rPr>
        <w:t>普宁市供销合作社联合社</w:t>
      </w:r>
    </w:p>
    <w:p w14:paraId="4DE28B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424242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424242"/>
          <w:sz w:val="32"/>
          <w:szCs w:val="32"/>
          <w:shd w:val="clear" w:color="auto" w:fill="FFFFFF"/>
          <w:lang w:val="en-US" w:eastAsia="zh-CN"/>
        </w:rPr>
        <w:t>普宁市供销农产品直供配送项目</w:t>
      </w:r>
    </w:p>
    <w:p w14:paraId="0DA09B8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424242"/>
          <w:sz w:val="52"/>
          <w:szCs w:val="5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424242"/>
          <w:sz w:val="32"/>
          <w:szCs w:val="32"/>
          <w:shd w:val="clear" w:color="auto" w:fill="FFFFFF"/>
          <w:lang w:val="en-US" w:eastAsia="zh-CN"/>
        </w:rPr>
        <w:t xml:space="preserve">   合作公司</w:t>
      </w:r>
      <w:r>
        <w:rPr>
          <w:rStyle w:val="7"/>
          <w:rFonts w:hint="eastAsia" w:ascii="宋体" w:hAnsi="宋体" w:eastAsia="宋体" w:cs="宋体"/>
          <w:color w:val="424242"/>
          <w:sz w:val="52"/>
          <w:szCs w:val="52"/>
          <w:shd w:val="clear" w:color="auto" w:fill="FFFFFF"/>
        </w:rPr>
        <w:t> </w:t>
      </w: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 </w:t>
      </w:r>
    </w:p>
    <w:p w14:paraId="6AD0BFE9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ind w:firstLine="4176" w:firstLineChars="800"/>
        <w:jc w:val="both"/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</w:pPr>
    </w:p>
    <w:p w14:paraId="2858F8E6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ind w:firstLine="4176" w:firstLineChars="800"/>
        <w:jc w:val="both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申</w:t>
      </w:r>
    </w:p>
    <w:p w14:paraId="24164E3B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 </w:t>
      </w:r>
    </w:p>
    <w:p w14:paraId="2F691FB4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报</w:t>
      </w:r>
    </w:p>
    <w:p w14:paraId="0F564A11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方正小标宋简体" w:hAnsi="方正小标宋简体" w:eastAsia="方正小标宋简体" w:cs="方正小标宋简体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 </w:t>
      </w:r>
    </w:p>
    <w:p w14:paraId="5DE811D8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jc w:val="center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424242"/>
          <w:sz w:val="52"/>
          <w:szCs w:val="52"/>
          <w:shd w:val="clear" w:color="auto" w:fill="FFFFFF"/>
        </w:rPr>
        <w:t>书</w:t>
      </w:r>
    </w:p>
    <w:p w14:paraId="2C7ACE97"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rPr>
          <w:rFonts w:ascii="微软雅黑" w:hAnsi="微软雅黑" w:eastAsia="微软雅黑" w:cs="微软雅黑"/>
          <w:color w:val="424242"/>
          <w:sz w:val="27"/>
          <w:szCs w:val="27"/>
        </w:rPr>
      </w:pPr>
      <w:r>
        <w:rPr>
          <w:rFonts w:hint="eastAsia" w:ascii="宋体" w:hAnsi="宋体" w:eastAsia="宋体" w:cs="宋体"/>
          <w:color w:val="424242"/>
          <w:sz w:val="31"/>
          <w:szCs w:val="31"/>
          <w:shd w:val="clear" w:color="auto" w:fill="FFFFFF"/>
        </w:rPr>
        <w:t>           </w:t>
      </w:r>
    </w:p>
    <w:p w14:paraId="643A6DF1"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申报单位：</w:t>
      </w:r>
    </w:p>
    <w:p w14:paraId="054E3B81"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法人代表：</w:t>
      </w:r>
    </w:p>
    <w:p w14:paraId="46E868F3"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联系电话：</w:t>
      </w:r>
    </w:p>
    <w:p w14:paraId="5C8919C5">
      <w:pPr>
        <w:pStyle w:val="4"/>
        <w:widowControl/>
        <w:shd w:val="clear" w:color="auto" w:fill="FFFFFF"/>
        <w:wordWrap w:val="0"/>
        <w:spacing w:beforeAutospacing="0" w:after="150" w:afterAutospacing="0" w:line="585" w:lineRule="atLeast"/>
        <w:ind w:firstLine="1185"/>
        <w:jc w:val="both"/>
        <w:rPr>
          <w:rFonts w:ascii="黑体" w:hAnsi="黑体" w:eastAsia="黑体" w:cs="黑体"/>
          <w:color w:val="424242"/>
          <w:sz w:val="27"/>
          <w:szCs w:val="27"/>
        </w:rPr>
      </w:pP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填报日期： 202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 xml:space="preserve">年 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 xml:space="preserve">  月  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424242"/>
          <w:sz w:val="30"/>
          <w:szCs w:val="30"/>
          <w:shd w:val="clear" w:color="auto" w:fill="FFFFFF"/>
        </w:rPr>
        <w:t>日</w:t>
      </w:r>
    </w:p>
    <w:p w14:paraId="01FA250E">
      <w:pPr>
        <w:pStyle w:val="4"/>
        <w:widowControl/>
        <w:shd w:val="clear" w:color="auto" w:fill="FFFFFF"/>
        <w:wordWrap w:val="0"/>
        <w:spacing w:beforeAutospacing="0" w:after="150" w:afterAutospacing="0" w:line="645" w:lineRule="atLeast"/>
        <w:ind w:firstLine="640" w:firstLineChars="200"/>
        <w:rPr>
          <w:rStyle w:val="7"/>
          <w:rFonts w:hint="eastAsia" w:ascii="黑体" w:hAnsi="黑体" w:eastAsia="黑体" w:cs="黑体"/>
          <w:b w:val="0"/>
          <w:bCs/>
          <w:color w:val="424242"/>
          <w:sz w:val="32"/>
          <w:szCs w:val="32"/>
          <w:shd w:val="clear" w:color="auto" w:fill="FFFFFF"/>
        </w:rPr>
      </w:pPr>
    </w:p>
    <w:p w14:paraId="48B7FB39">
      <w:pPr>
        <w:pStyle w:val="4"/>
        <w:widowControl/>
        <w:wordWrap w:val="0"/>
        <w:spacing w:beforeAutospacing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一、申报单位情况</w:t>
      </w:r>
    </w:p>
    <w:tbl>
      <w:tblPr>
        <w:tblStyle w:val="5"/>
        <w:tblW w:w="89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540"/>
        <w:gridCol w:w="2025"/>
        <w:gridCol w:w="1650"/>
        <w:gridCol w:w="520"/>
        <w:gridCol w:w="2317"/>
      </w:tblGrid>
      <w:tr w14:paraId="6C117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69E8E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申报企业名称</w:t>
            </w:r>
          </w:p>
        </w:tc>
        <w:tc>
          <w:tcPr>
            <w:tcW w:w="70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E45504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 w14:paraId="785E4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380D8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单位地址</w:t>
            </w:r>
          </w:p>
        </w:tc>
        <w:tc>
          <w:tcPr>
            <w:tcW w:w="70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F3968A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 w14:paraId="54182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52E85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注册资金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98B7E4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万元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6B993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注册登记时间</w:t>
            </w:r>
          </w:p>
        </w:tc>
        <w:tc>
          <w:tcPr>
            <w:tcW w:w="28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E52C3D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 w14:paraId="033DE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FE030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企业法人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2ACDD6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6D1D4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1DC08A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</w:p>
        </w:tc>
      </w:tr>
      <w:tr w14:paraId="4A7DF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D8DB84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2"/>
                <w:szCs w:val="22"/>
              </w:rPr>
              <w:t>从事</w:t>
            </w:r>
            <w:r>
              <w:rPr>
                <w:rFonts w:hint="eastAsia" w:ascii="微软雅黑" w:hAnsi="微软雅黑" w:eastAsia="微软雅黑" w:cs="微软雅黑"/>
                <w:color w:val="424242"/>
                <w:sz w:val="22"/>
                <w:szCs w:val="22"/>
                <w:lang w:val="en-US" w:eastAsia="zh-CN"/>
              </w:rPr>
              <w:t>直供配送</w:t>
            </w:r>
            <w:r>
              <w:rPr>
                <w:rFonts w:hint="eastAsia" w:ascii="微软雅黑" w:hAnsi="微软雅黑" w:eastAsia="微软雅黑" w:cs="微软雅黑"/>
                <w:color w:val="424242"/>
                <w:sz w:val="22"/>
                <w:szCs w:val="22"/>
              </w:rPr>
              <w:t>服务年限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976758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      年</w:t>
            </w:r>
          </w:p>
        </w:tc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358B4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>2023年营收总额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00E49D">
            <w:pPr>
              <w:widowControl/>
              <w:wordWrap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lang w:val="en-US" w:eastAsia="zh-CN"/>
              </w:rPr>
              <w:t xml:space="preserve">    万元</w:t>
            </w:r>
          </w:p>
        </w:tc>
      </w:tr>
      <w:tr w14:paraId="1585D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8DE87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eastAsia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企业员工人数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9ADBA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 xml:space="preserve">             人</w:t>
            </w:r>
          </w:p>
        </w:tc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57298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专职服务团队人数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AD4B55"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     人</w:t>
            </w:r>
          </w:p>
        </w:tc>
      </w:tr>
      <w:tr w14:paraId="57DDC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2B5D4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default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>配送车辆数量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5D2BB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 xml:space="preserve">             台</w:t>
            </w:r>
          </w:p>
        </w:tc>
        <w:tc>
          <w:tcPr>
            <w:tcW w:w="2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D50BF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  <w:lang w:val="en-US" w:eastAsia="zh-CN"/>
              </w:rPr>
              <w:t>专业运营</w:t>
            </w: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</w:rPr>
              <w:t>场地</w:t>
            </w:r>
            <w:r>
              <w:rPr>
                <w:rFonts w:hint="eastAsia" w:ascii="微软雅黑" w:hAnsi="微软雅黑" w:eastAsia="微软雅黑" w:cs="微软雅黑"/>
                <w:color w:val="424242"/>
                <w:sz w:val="21"/>
                <w:szCs w:val="21"/>
                <w:lang w:val="en-US" w:eastAsia="zh-CN"/>
              </w:rPr>
              <w:t>面积</w:t>
            </w:r>
          </w:p>
        </w:tc>
        <w:tc>
          <w:tcPr>
            <w:tcW w:w="2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B3D78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 xml:space="preserve">        m²</w:t>
            </w:r>
          </w:p>
        </w:tc>
      </w:tr>
      <w:tr w14:paraId="72862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3" w:hRule="atLeast"/>
        </w:trPr>
        <w:tc>
          <w:tcPr>
            <w:tcW w:w="89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394C6CB">
            <w:pPr>
              <w:pStyle w:val="4"/>
              <w:widowControl/>
              <w:wordWrap w:val="0"/>
              <w:spacing w:beforeAutospacing="0" w:afterAutospacing="0" w:line="465" w:lineRule="atLeast"/>
              <w:jc w:val="both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申报单位基本情况（包括发展历程、生产经营情况、服务内容、服务模式、服务团队、获得荣誉奖励等</w:t>
            </w:r>
            <w:r>
              <w:rPr>
                <w:rFonts w:hint="eastAsia" w:ascii="微软雅黑" w:hAnsi="微软雅黑" w:eastAsia="微软雅黑" w:cs="微软雅黑"/>
                <w:color w:val="42424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>可另附页</w:t>
            </w:r>
            <w:r>
              <w:rPr>
                <w:rFonts w:hint="eastAsia" w:ascii="微软雅黑" w:hAnsi="微软雅黑" w:eastAsia="微软雅黑" w:cs="微软雅黑"/>
                <w:color w:val="424242"/>
              </w:rPr>
              <w:t>）</w:t>
            </w:r>
          </w:p>
          <w:p w14:paraId="01406D58"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 w14:paraId="3DFED1A7"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 w14:paraId="70AF9377"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 w14:paraId="052355A3"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 w14:paraId="371F29D1"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 w14:paraId="26BAD62C">
            <w:pPr>
              <w:pStyle w:val="4"/>
              <w:widowControl/>
              <w:wordWrap w:val="0"/>
              <w:spacing w:beforeAutospacing="0" w:afterAutospacing="0" w:line="405" w:lineRule="atLeast"/>
              <w:ind w:firstLine="5190"/>
              <w:jc w:val="both"/>
              <w:rPr>
                <w:rFonts w:hint="eastAsia" w:ascii="微软雅黑" w:hAnsi="微软雅黑" w:eastAsia="微软雅黑" w:cs="微软雅黑"/>
                <w:color w:val="424242"/>
              </w:rPr>
            </w:pPr>
          </w:p>
          <w:p w14:paraId="04E3A29F">
            <w:pPr>
              <w:pStyle w:val="4"/>
              <w:widowControl/>
              <w:wordWrap w:val="0"/>
              <w:spacing w:beforeAutospacing="0" w:afterAutospacing="0" w:line="405" w:lineRule="atLeast"/>
              <w:ind w:firstLine="5040" w:firstLineChars="2100"/>
              <w:jc w:val="both"/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（盖章）：   </w:t>
            </w:r>
            <w:r>
              <w:rPr>
                <w:rFonts w:hint="eastAsia" w:ascii="微软雅黑" w:hAnsi="微软雅黑" w:eastAsia="微软雅黑" w:cs="微软雅黑"/>
                <w:color w:val="424242"/>
                <w:lang w:val="en-US" w:eastAsia="zh-CN"/>
              </w:rPr>
              <w:t xml:space="preserve"> </w:t>
            </w:r>
          </w:p>
          <w:p w14:paraId="751DCFD6">
            <w:pPr>
              <w:pStyle w:val="4"/>
              <w:widowControl/>
              <w:wordWrap w:val="0"/>
              <w:spacing w:beforeAutospacing="0" w:afterAutospacing="0" w:line="405" w:lineRule="atLeast"/>
              <w:ind w:firstLine="5040" w:firstLineChars="2100"/>
              <w:jc w:val="both"/>
              <w:rPr>
                <w:rFonts w:ascii="微软雅黑" w:hAnsi="微软雅黑" w:eastAsia="微软雅黑" w:cs="微软雅黑"/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 年   月    日</w:t>
            </w:r>
          </w:p>
        </w:tc>
      </w:tr>
    </w:tbl>
    <w:p w14:paraId="218EEDC5">
      <w:pPr>
        <w:pStyle w:val="4"/>
        <w:widowControl/>
        <w:wordWrap w:val="0"/>
        <w:spacing w:beforeAutospacing="0" w:afterAutospacing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C91330D">
      <w:pPr>
        <w:pStyle w:val="4"/>
        <w:widowControl/>
        <w:numPr>
          <w:ilvl w:val="0"/>
          <w:numId w:val="1"/>
        </w:numPr>
        <w:wordWrap w:val="0"/>
        <w:spacing w:beforeAutospacing="0" w:afterAutospacing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按综合评分表内容，提供相关佐证材料，提供的相关证书及资料均需提供原件备查。</w:t>
      </w:r>
    </w:p>
    <w:p w14:paraId="6AADB508">
      <w:pPr>
        <w:pStyle w:val="4"/>
        <w:widowControl/>
        <w:numPr>
          <w:ilvl w:val="0"/>
          <w:numId w:val="0"/>
        </w:numPr>
        <w:wordWrap w:val="0"/>
        <w:spacing w:beforeAutospacing="0" w:afterAutospacing="0"/>
        <w:ind w:firstLine="42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附：综合评分标准：</w:t>
      </w:r>
    </w:p>
    <w:p w14:paraId="595A7964">
      <w:pPr>
        <w:pStyle w:val="4"/>
        <w:widowControl/>
        <w:numPr>
          <w:ilvl w:val="0"/>
          <w:numId w:val="0"/>
        </w:numPr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D6AE807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E475945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0E256E2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40183B9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840EF46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C5639E1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4127133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B7FE970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A1F9998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971073F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A4E99DB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377A016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352F97B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9460B60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02F923E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D12469B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8D7FB2">
      <w:pPr>
        <w:pStyle w:val="4"/>
        <w:widowControl/>
        <w:wordWrap w:val="0"/>
        <w:spacing w:beforeAutospacing="0" w:afterAutospacing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1A5A4E7">
      <w:pPr>
        <w:pStyle w:val="4"/>
        <w:widowControl/>
        <w:wordWrap w:val="0"/>
        <w:spacing w:beforeAutospacing="0" w:afterAutospacing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附：综合评分标准：</w:t>
      </w:r>
    </w:p>
    <w:p w14:paraId="6981EDA7">
      <w:pPr>
        <w:pStyle w:val="4"/>
        <w:widowControl/>
        <w:wordWrap w:val="0"/>
        <w:spacing w:beforeAutospacing="0" w:afterAutospacing="0"/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（一）、</w:t>
      </w:r>
      <w:r>
        <w:rPr>
          <w:rFonts w:hint="eastAsia" w:ascii="仿宋" w:hAnsi="仿宋" w:eastAsia="仿宋" w:cs="宋体"/>
          <w:b/>
        </w:rPr>
        <w:t>资格性审查（30分）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396"/>
        <w:gridCol w:w="720"/>
        <w:gridCol w:w="5401"/>
      </w:tblGrid>
      <w:tr w14:paraId="4E0E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2664C29F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N</w:t>
            </w:r>
            <w:r>
              <w:rPr>
                <w:rFonts w:ascii="仿宋" w:hAnsi="仿宋" w:eastAsia="仿宋" w:cs="宋体"/>
                <w:sz w:val="24"/>
              </w:rPr>
              <w:t>O.</w:t>
            </w:r>
          </w:p>
        </w:tc>
        <w:tc>
          <w:tcPr>
            <w:tcW w:w="2396" w:type="dxa"/>
            <w:noWrap/>
            <w:vAlign w:val="center"/>
          </w:tcPr>
          <w:p w14:paraId="73A7C69F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评议内容</w:t>
            </w:r>
          </w:p>
        </w:tc>
        <w:tc>
          <w:tcPr>
            <w:tcW w:w="720" w:type="dxa"/>
            <w:noWrap/>
            <w:vAlign w:val="center"/>
          </w:tcPr>
          <w:p w14:paraId="2C9270DF">
            <w:pPr>
              <w:widowControl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401" w:type="dxa"/>
            <w:noWrap/>
            <w:vAlign w:val="center"/>
          </w:tcPr>
          <w:p w14:paraId="3D6AFF23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评分细则</w:t>
            </w:r>
          </w:p>
        </w:tc>
      </w:tr>
      <w:tr w14:paraId="4B4F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298A113A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2396" w:type="dxa"/>
            <w:noWrap/>
            <w:vAlign w:val="center"/>
          </w:tcPr>
          <w:p w14:paraId="5C0CC196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合作股权占比及注册资本垫付情况</w:t>
            </w:r>
          </w:p>
        </w:tc>
        <w:tc>
          <w:tcPr>
            <w:tcW w:w="720" w:type="dxa"/>
            <w:noWrap/>
            <w:vAlign w:val="center"/>
          </w:tcPr>
          <w:p w14:paraId="799CAB35">
            <w:pPr>
              <w:widowControl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1" w:type="dxa"/>
            <w:noWrap/>
            <w:vAlign w:val="center"/>
          </w:tcPr>
          <w:p w14:paraId="2B0AC1F8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项目遴选合作公司与普宁市供销合作社联合社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下属广东普宁供销社集团物资贸易公司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合作成立普宁市供销农产品直供配送有限责任公司，总股本600万元，由普宁市供销合作社联合社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下属广东普宁供销社集团物资贸易公司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占股51%，合作方占股49%。</w:t>
            </w:r>
            <w:r>
              <w:rPr>
                <w:rFonts w:hint="eastAsia" w:ascii="仿宋" w:hAnsi="仿宋" w:eastAsia="仿宋"/>
                <w:sz w:val="24"/>
              </w:rPr>
              <w:t>由于普宁市供销社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下属广东普宁供销社集团物资贸易公司</w:t>
            </w:r>
            <w:r>
              <w:rPr>
                <w:rFonts w:hint="eastAsia" w:ascii="仿宋" w:hAnsi="仿宋" w:eastAsia="仿宋"/>
                <w:sz w:val="24"/>
              </w:rPr>
              <w:t>经济困难，无法在期限内缴交51%的注册资金（即306万元），需由合作方先垫付。（提供承诺函，格式自拟。无承诺，不得分。）</w:t>
            </w:r>
          </w:p>
        </w:tc>
      </w:tr>
      <w:tr w14:paraId="3E87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16624505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  <w:p w14:paraId="678112B3">
            <w:pPr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396" w:type="dxa"/>
            <w:noWrap/>
            <w:vAlign w:val="center"/>
          </w:tcPr>
          <w:p w14:paraId="1C9A190B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合作后团队及业务归属</w:t>
            </w:r>
          </w:p>
        </w:tc>
        <w:tc>
          <w:tcPr>
            <w:tcW w:w="720" w:type="dxa"/>
            <w:noWrap/>
            <w:vAlign w:val="center"/>
          </w:tcPr>
          <w:p w14:paraId="40DAB2BD">
            <w:pPr>
              <w:widowControl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1" w:type="dxa"/>
            <w:noWrap/>
            <w:vAlign w:val="center"/>
          </w:tcPr>
          <w:p w14:paraId="09427F9E">
            <w:pP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参与</w:t>
            </w:r>
            <w:r>
              <w:rPr>
                <w:rFonts w:hint="eastAsia" w:ascii="仿宋" w:hAnsi="仿宋" w:eastAsia="仿宋" w:cs="Times New Roman"/>
                <w:sz w:val="24"/>
              </w:rPr>
              <w:t>遴选</w:t>
            </w:r>
            <w:r>
              <w:rPr>
                <w:rFonts w:hint="eastAsia" w:ascii="仿宋" w:hAnsi="仿宋" w:eastAsia="仿宋"/>
                <w:sz w:val="24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hint="eastAsia" w:ascii="仿宋" w:hAnsi="仿宋" w:eastAsia="仿宋" w:cs="Times New Roman"/>
                <w:sz w:val="24"/>
              </w:rPr>
              <w:t>中</w:t>
            </w:r>
            <w:r>
              <w:rPr>
                <w:rFonts w:hint="eastAsia" w:ascii="仿宋" w:hAnsi="仿宋" w:eastAsia="仿宋"/>
                <w:sz w:val="24"/>
              </w:rPr>
              <w:t>选</w:t>
            </w:r>
            <w:r>
              <w:rPr>
                <w:rFonts w:hint="eastAsia" w:ascii="仿宋" w:hAnsi="仿宋" w:eastAsia="仿宋" w:cs="Times New Roman"/>
                <w:sz w:val="24"/>
              </w:rPr>
              <w:t>后需</w:t>
            </w:r>
            <w:r>
              <w:rPr>
                <w:rFonts w:hint="eastAsia" w:ascii="仿宋" w:hAnsi="仿宋" w:eastAsia="仿宋"/>
                <w:sz w:val="24"/>
              </w:rPr>
              <w:t>承诺：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与普宁市供销合作社联合社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  <w:lang w:eastAsia="zh-CN"/>
              </w:rPr>
              <w:t>下属广东普宁供销社集团物资贸易公司</w:t>
            </w: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合作注册成立普宁市供销农产品直供配送有限责任公司三个月内，</w:t>
            </w:r>
            <w:r>
              <w:rPr>
                <w:rFonts w:hint="eastAsia" w:ascii="仿宋" w:hAnsi="仿宋" w:eastAsia="仿宋"/>
                <w:sz w:val="24"/>
              </w:rPr>
              <w:t>需将原</w:t>
            </w:r>
            <w:r>
              <w:rPr>
                <w:rFonts w:hint="eastAsia" w:ascii="仿宋" w:hAnsi="仿宋" w:eastAsia="仿宋" w:cs="Times New Roman"/>
                <w:sz w:val="24"/>
              </w:rPr>
              <w:t>所有的</w:t>
            </w:r>
            <w:r>
              <w:rPr>
                <w:rFonts w:hint="eastAsia" w:ascii="仿宋" w:hAnsi="仿宋" w:eastAsia="仿宋"/>
                <w:sz w:val="24"/>
              </w:rPr>
              <w:t>项目及</w:t>
            </w:r>
            <w:r>
              <w:rPr>
                <w:rFonts w:hint="eastAsia" w:ascii="仿宋" w:hAnsi="仿宋" w:eastAsia="仿宋" w:cs="Times New Roman"/>
                <w:sz w:val="24"/>
              </w:rPr>
              <w:t>业务转</w:t>
            </w:r>
            <w:r>
              <w:rPr>
                <w:rFonts w:hint="eastAsia" w:ascii="仿宋" w:hAnsi="仿宋" w:eastAsia="仿宋"/>
                <w:sz w:val="24"/>
              </w:rPr>
              <w:t>移</w:t>
            </w:r>
            <w:r>
              <w:rPr>
                <w:rFonts w:hint="eastAsia" w:ascii="仿宋" w:hAnsi="仿宋" w:eastAsia="仿宋" w:cs="Times New Roman"/>
                <w:sz w:val="24"/>
              </w:rPr>
              <w:t>到</w:t>
            </w:r>
            <w:r>
              <w:rPr>
                <w:rFonts w:hint="eastAsia" w:ascii="仿宋" w:hAnsi="仿宋" w:eastAsia="仿宋"/>
                <w:sz w:val="24"/>
              </w:rPr>
              <w:t>双方</w:t>
            </w:r>
            <w:r>
              <w:rPr>
                <w:rFonts w:hint="eastAsia" w:ascii="仿宋" w:hAnsi="仿宋" w:eastAsia="仿宋" w:cs="Times New Roman"/>
                <w:sz w:val="24"/>
              </w:rPr>
              <w:t>共同合作的</w:t>
            </w:r>
            <w:r>
              <w:rPr>
                <w:rFonts w:hint="eastAsia" w:ascii="仿宋" w:hAnsi="仿宋" w:eastAsia="仿宋"/>
                <w:sz w:val="24"/>
              </w:rPr>
              <w:t>新公司，不得独立</w:t>
            </w:r>
            <w:r>
              <w:rPr>
                <w:rFonts w:hint="eastAsia" w:ascii="仿宋" w:hAnsi="仿宋" w:eastAsia="仿宋" w:cs="Times New Roman"/>
                <w:sz w:val="24"/>
              </w:rPr>
              <w:t>开发业务</w:t>
            </w:r>
            <w:r>
              <w:rPr>
                <w:rFonts w:hint="eastAsia" w:ascii="仿宋" w:hAnsi="仿宋" w:eastAsia="仿宋"/>
                <w:sz w:val="24"/>
              </w:rPr>
              <w:t>及独立运营项目</w:t>
            </w:r>
            <w:r>
              <w:rPr>
                <w:rFonts w:hint="eastAsia" w:ascii="仿宋" w:hAnsi="仿宋" w:eastAsia="仿宋" w:cs="Times New Roman"/>
                <w:sz w:val="24"/>
              </w:rPr>
              <w:t>。</w:t>
            </w:r>
            <w:r>
              <w:rPr>
                <w:rFonts w:hint="eastAsia" w:ascii="仿宋" w:hAnsi="仿宋" w:eastAsia="仿宋"/>
                <w:sz w:val="24"/>
              </w:rPr>
              <w:t>（提供承诺函，格式自拟。无承诺，不得分。）</w:t>
            </w:r>
          </w:p>
        </w:tc>
      </w:tr>
      <w:tr w14:paraId="20D1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39413A25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  <w:p w14:paraId="1FC5631E">
            <w:pPr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396" w:type="dxa"/>
            <w:noWrap/>
            <w:vAlign w:val="center"/>
          </w:tcPr>
          <w:p w14:paraId="09FA8249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企业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声誉</w:t>
            </w:r>
            <w:r>
              <w:rPr>
                <w:rFonts w:hint="eastAsia" w:ascii="仿宋" w:hAnsi="仿宋" w:eastAsia="仿宋" w:cs="宋体"/>
                <w:sz w:val="24"/>
              </w:rPr>
              <w:t>审查</w:t>
            </w:r>
          </w:p>
        </w:tc>
        <w:tc>
          <w:tcPr>
            <w:tcW w:w="720" w:type="dxa"/>
            <w:noWrap/>
            <w:vAlign w:val="center"/>
          </w:tcPr>
          <w:p w14:paraId="3F1B0C8F">
            <w:pPr>
              <w:widowControl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1" w:type="dxa"/>
            <w:noWrap/>
            <w:vAlign w:val="center"/>
          </w:tcPr>
          <w:p w14:paraId="57A6833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参加本项目</w:t>
            </w:r>
            <w:r>
              <w:rPr>
                <w:rFonts w:hint="eastAsia" w:ascii="仿宋" w:hAnsi="仿宋" w:eastAsia="仿宋"/>
                <w:sz w:val="24"/>
              </w:rPr>
              <w:t>遴选</w:t>
            </w:r>
            <w:r>
              <w:rPr>
                <w:rFonts w:ascii="仿宋" w:hAnsi="仿宋" w:eastAsia="仿宋"/>
                <w:sz w:val="24"/>
              </w:rPr>
              <w:t>的前三年内，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经营管理规范，有良好的企业声誉，</w:t>
            </w:r>
            <w:r>
              <w:rPr>
                <w:rFonts w:ascii="仿宋" w:hAnsi="仿宋" w:eastAsia="仿宋"/>
                <w:sz w:val="24"/>
              </w:rPr>
              <w:t>在经营活动中没有重大违法记录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没有食品安全方面的不良记录和行业通报批评等不良社会影响。（</w:t>
            </w:r>
            <w:r>
              <w:rPr>
                <w:rFonts w:hint="eastAsia" w:ascii="仿宋" w:hAnsi="仿宋" w:eastAsia="仿宋"/>
                <w:sz w:val="24"/>
              </w:rPr>
              <w:t>提供承诺函，格式自拟。无承诺，不得分。）</w:t>
            </w:r>
          </w:p>
        </w:tc>
      </w:tr>
      <w:tr w14:paraId="69E1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6FD6BD1E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  <w:p w14:paraId="17FCFC18">
            <w:pPr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396" w:type="dxa"/>
            <w:noWrap/>
            <w:vAlign w:val="center"/>
          </w:tcPr>
          <w:p w14:paraId="5891AFF0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企业信用审查</w:t>
            </w:r>
          </w:p>
        </w:tc>
        <w:tc>
          <w:tcPr>
            <w:tcW w:w="720" w:type="dxa"/>
            <w:noWrap/>
            <w:vAlign w:val="center"/>
          </w:tcPr>
          <w:p w14:paraId="6C095A10">
            <w:pPr>
              <w:widowControl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1" w:type="dxa"/>
            <w:noWrap/>
            <w:vAlign w:val="center"/>
          </w:tcPr>
          <w:p w14:paraId="413953F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在中国执行信息公开网（http://zxgk.court.gov.cn/）未被列入失信被执行人、在信用中国网站（www.creditchina.gov.cn）未被列入记录失信被执行人或重 大 税 收 违 法失 信主体以及在国家企业信用信息公示系统 （http://www.gsxt.gov.cn/index.html）未被列入严重违法失信企业名单（黑名单） （以</w:t>
            </w:r>
            <w:r>
              <w:rPr>
                <w:rFonts w:hint="eastAsia" w:ascii="仿宋" w:hAnsi="仿宋" w:eastAsia="仿宋"/>
                <w:sz w:val="24"/>
              </w:rPr>
              <w:t>报名</w:t>
            </w:r>
            <w:r>
              <w:rPr>
                <w:rFonts w:ascii="仿宋" w:hAnsi="仿宋" w:eastAsia="仿宋"/>
                <w:sz w:val="24"/>
              </w:rPr>
              <w:t>当天在中国执行信息公开网、信用中国网站及国家企业信用信息公示系统查询结果为准，如相关失信记录已失效，需提供相关证明资料）。</w:t>
            </w:r>
            <w:r>
              <w:rPr>
                <w:rFonts w:hint="eastAsia" w:ascii="仿宋" w:hAnsi="仿宋" w:eastAsia="仿宋"/>
                <w:sz w:val="24"/>
              </w:rPr>
              <w:t>（提供网上截图证明，缺项则无分。）</w:t>
            </w:r>
          </w:p>
        </w:tc>
      </w:tr>
    </w:tbl>
    <w:p w14:paraId="6B2D0118">
      <w:pPr>
        <w:jc w:val="left"/>
        <w:rPr>
          <w:rFonts w:ascii="仿宋" w:hAnsi="仿宋" w:eastAsia="仿宋"/>
          <w:sz w:val="24"/>
        </w:rPr>
      </w:pPr>
    </w:p>
    <w:p w14:paraId="052F7C71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4C9D8D0A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230D88EB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4EB37D55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51641CDD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724AC13D">
      <w:pPr>
        <w:pStyle w:val="4"/>
        <w:widowControl/>
        <w:wordWrap w:val="0"/>
        <w:spacing w:beforeAutospacing="0" w:afterAutospacing="0"/>
        <w:rPr>
          <w:rFonts w:hint="eastAsia" w:ascii="仿宋" w:hAnsi="仿宋" w:eastAsia="仿宋" w:cs="仿宋_GB2312"/>
          <w:b/>
          <w:bCs/>
        </w:rPr>
      </w:pPr>
    </w:p>
    <w:p w14:paraId="64BCA9A4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4D4FE670">
      <w:pPr>
        <w:pStyle w:val="4"/>
        <w:widowControl/>
        <w:wordWrap w:val="0"/>
        <w:spacing w:beforeAutospacing="0" w:afterAutospacing="0"/>
        <w:rPr>
          <w:rFonts w:ascii="仿宋" w:hAnsi="仿宋" w:eastAsia="仿宋" w:cs="仿宋_GB2312"/>
          <w:b/>
          <w:bCs/>
        </w:rPr>
      </w:pPr>
    </w:p>
    <w:p w14:paraId="01CB7A5F">
      <w:pPr>
        <w:pStyle w:val="4"/>
        <w:widowControl/>
        <w:wordWrap w:val="0"/>
        <w:spacing w:beforeAutospacing="0" w:afterAutospacing="0"/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  <w:lang w:eastAsia="zh-CN"/>
        </w:rPr>
        <w:t>（二）、</w:t>
      </w:r>
      <w:r>
        <w:rPr>
          <w:rFonts w:hint="eastAsia" w:ascii="仿宋" w:hAnsi="仿宋" w:eastAsia="仿宋" w:cs="宋体"/>
          <w:b/>
        </w:rPr>
        <w:t>商务评审（1</w:t>
      </w:r>
      <w:r>
        <w:rPr>
          <w:rFonts w:ascii="仿宋" w:hAnsi="仿宋" w:eastAsia="仿宋" w:cs="宋体"/>
          <w:b/>
        </w:rPr>
        <w:t>0</w:t>
      </w:r>
      <w:r>
        <w:rPr>
          <w:rFonts w:hint="eastAsia" w:ascii="仿宋" w:hAnsi="仿宋" w:eastAsia="仿宋" w:cs="宋体"/>
          <w:b/>
        </w:rPr>
        <w:t>分）</w:t>
      </w:r>
    </w:p>
    <w:p w14:paraId="5F2B03F9">
      <w:pPr>
        <w:rPr>
          <w:rFonts w:ascii="宋体" w:hAnsi="宋体" w:cs="宋体"/>
          <w:szCs w:val="21"/>
        </w:rPr>
      </w:pP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396"/>
        <w:gridCol w:w="720"/>
        <w:gridCol w:w="5401"/>
      </w:tblGrid>
      <w:tr w14:paraId="2653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157E88A3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N</w:t>
            </w:r>
            <w:r>
              <w:rPr>
                <w:rFonts w:ascii="仿宋" w:hAnsi="仿宋" w:eastAsia="仿宋" w:cs="宋体"/>
                <w:sz w:val="24"/>
              </w:rPr>
              <w:t>O.</w:t>
            </w:r>
          </w:p>
        </w:tc>
        <w:tc>
          <w:tcPr>
            <w:tcW w:w="2396" w:type="dxa"/>
            <w:noWrap/>
            <w:vAlign w:val="center"/>
          </w:tcPr>
          <w:p w14:paraId="45260146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评议内容</w:t>
            </w:r>
          </w:p>
        </w:tc>
        <w:tc>
          <w:tcPr>
            <w:tcW w:w="720" w:type="dxa"/>
            <w:noWrap/>
            <w:vAlign w:val="center"/>
          </w:tcPr>
          <w:p w14:paraId="7B4E40D2">
            <w:pPr>
              <w:widowControl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401" w:type="dxa"/>
            <w:noWrap/>
            <w:vAlign w:val="center"/>
          </w:tcPr>
          <w:p w14:paraId="4D6EDA6D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评分细则</w:t>
            </w:r>
          </w:p>
        </w:tc>
      </w:tr>
      <w:tr w14:paraId="0F41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5DA50D88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2396" w:type="dxa"/>
            <w:noWrap/>
            <w:vAlign w:val="center"/>
          </w:tcPr>
          <w:p w14:paraId="431BF26B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企业资质</w:t>
            </w:r>
          </w:p>
        </w:tc>
        <w:tc>
          <w:tcPr>
            <w:tcW w:w="720" w:type="dxa"/>
            <w:noWrap/>
            <w:vAlign w:val="center"/>
          </w:tcPr>
          <w:p w14:paraId="2D5AF27B">
            <w:pPr>
              <w:widowControl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1" w:type="dxa"/>
            <w:noWrap/>
            <w:vAlign w:val="center"/>
          </w:tcPr>
          <w:p w14:paraId="22D2B805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应为广东省内依法登记注册三年以上企业，具备企业法人资格，</w:t>
            </w:r>
            <w:r>
              <w:rPr>
                <w:rFonts w:ascii="仿宋" w:hAnsi="仿宋" w:eastAsia="仿宋"/>
                <w:sz w:val="24"/>
              </w:rPr>
              <w:t>具备有效期内的《食品经营许可证》或《食品生产许可证》，如已实施食品药品经营许可多证合一改革的，提供《食品药品经营许可证》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经营范围应包含食用农产品销售、农产品配送、食品流通等相关行业资质。（提供相关证明资料，缺少一项则无分。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</w:p>
        </w:tc>
      </w:tr>
      <w:tr w14:paraId="6747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7F34EDB4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2396" w:type="dxa"/>
            <w:noWrap/>
            <w:vAlign w:val="center"/>
          </w:tcPr>
          <w:p w14:paraId="224C927E">
            <w:pPr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经营财务状况</w:t>
            </w:r>
          </w:p>
        </w:tc>
        <w:tc>
          <w:tcPr>
            <w:tcW w:w="720" w:type="dxa"/>
            <w:noWrap/>
            <w:vAlign w:val="center"/>
          </w:tcPr>
          <w:p w14:paraId="2DE92D16">
            <w:pPr>
              <w:widowControl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1" w:type="dxa"/>
            <w:noWrap/>
            <w:vAlign w:val="center"/>
          </w:tcPr>
          <w:p w14:paraId="67B1408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近三年年均营业额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00万元以上，其中上一年度营业额为</w:t>
            </w:r>
            <w:r>
              <w:rPr>
                <w:rFonts w:ascii="仿宋" w:hAnsi="仿宋" w:eastAsia="仿宋"/>
                <w:sz w:val="24"/>
              </w:rPr>
              <w:t>1000</w:t>
            </w:r>
            <w:r>
              <w:rPr>
                <w:rFonts w:hint="eastAsia" w:ascii="仿宋" w:hAnsi="仿宋" w:eastAsia="仿宋"/>
                <w:sz w:val="24"/>
              </w:rPr>
              <w:t>万元以上，有盈利，提供每年营业额持续增长的证明，并提供2023年第三方财务审计报告、基本开户银行出具的银行资信证明。(提供相关证明资料，缺少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一项则无分。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</w:tr>
    </w:tbl>
    <w:p w14:paraId="48DA7A6A">
      <w:pPr>
        <w:rPr>
          <w:rFonts w:ascii="宋体" w:hAnsi="宋体" w:cs="宋体"/>
          <w:szCs w:val="21"/>
        </w:rPr>
      </w:pPr>
    </w:p>
    <w:p w14:paraId="1B8BDF66">
      <w:pPr>
        <w:rPr>
          <w:rFonts w:ascii="宋体" w:hAnsi="宋体" w:cs="宋体"/>
          <w:szCs w:val="21"/>
        </w:rPr>
      </w:pPr>
    </w:p>
    <w:p w14:paraId="69C75AD9">
      <w:pPr>
        <w:pStyle w:val="4"/>
        <w:widowControl/>
        <w:wordWrap w:val="0"/>
        <w:spacing w:beforeAutospacing="0" w:afterAutospacing="0"/>
        <w:rPr>
          <w:rFonts w:ascii="仿宋" w:hAnsi="仿宋" w:eastAsia="仿宋" w:cs="宋体"/>
          <w:b/>
        </w:rPr>
      </w:pPr>
      <w:r>
        <w:rPr>
          <w:rFonts w:hint="eastAsia" w:ascii="仿宋" w:hAnsi="仿宋" w:eastAsia="仿宋" w:cs="仿宋_GB2312"/>
          <w:b/>
          <w:bCs/>
          <w:lang w:eastAsia="zh-CN"/>
        </w:rPr>
        <w:t>（三）、</w:t>
      </w:r>
      <w:r>
        <w:rPr>
          <w:rFonts w:hint="eastAsia" w:ascii="仿宋" w:hAnsi="仿宋" w:eastAsia="仿宋" w:cs="仿宋_GB2312"/>
          <w:b/>
          <w:bCs/>
        </w:rPr>
        <w:t>技术</w:t>
      </w:r>
      <w:r>
        <w:rPr>
          <w:rFonts w:hint="eastAsia" w:ascii="仿宋" w:hAnsi="仿宋" w:eastAsia="仿宋" w:cs="宋体"/>
          <w:b/>
        </w:rPr>
        <w:t>评审（6</w:t>
      </w:r>
      <w:r>
        <w:rPr>
          <w:rFonts w:ascii="仿宋" w:hAnsi="仿宋" w:eastAsia="仿宋" w:cs="宋体"/>
          <w:b/>
        </w:rPr>
        <w:t>0</w:t>
      </w:r>
      <w:r>
        <w:rPr>
          <w:rFonts w:hint="eastAsia" w:ascii="仿宋" w:hAnsi="仿宋" w:eastAsia="仿宋" w:cs="宋体"/>
          <w:b/>
        </w:rPr>
        <w:t>分）</w:t>
      </w:r>
    </w:p>
    <w:tbl>
      <w:tblPr>
        <w:tblStyle w:val="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396"/>
        <w:gridCol w:w="720"/>
        <w:gridCol w:w="5401"/>
      </w:tblGrid>
      <w:tr w14:paraId="6280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6856668E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NO.</w:t>
            </w:r>
          </w:p>
        </w:tc>
        <w:tc>
          <w:tcPr>
            <w:tcW w:w="2396" w:type="dxa"/>
            <w:noWrap/>
            <w:vAlign w:val="center"/>
          </w:tcPr>
          <w:p w14:paraId="2AF8D580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评议内容</w:t>
            </w:r>
          </w:p>
        </w:tc>
        <w:tc>
          <w:tcPr>
            <w:tcW w:w="720" w:type="dxa"/>
            <w:noWrap/>
            <w:vAlign w:val="center"/>
          </w:tcPr>
          <w:p w14:paraId="5F59AE43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分值</w:t>
            </w:r>
          </w:p>
        </w:tc>
        <w:tc>
          <w:tcPr>
            <w:tcW w:w="5401" w:type="dxa"/>
            <w:noWrap/>
            <w:vAlign w:val="center"/>
          </w:tcPr>
          <w:p w14:paraId="6E751EF5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评分细则</w:t>
            </w:r>
          </w:p>
        </w:tc>
      </w:tr>
      <w:tr w14:paraId="523D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vMerge w:val="restart"/>
            <w:noWrap/>
            <w:vAlign w:val="center"/>
          </w:tcPr>
          <w:p w14:paraId="4D798CD5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396" w:type="dxa"/>
            <w:vMerge w:val="restart"/>
            <w:noWrap/>
            <w:vAlign w:val="center"/>
          </w:tcPr>
          <w:p w14:paraId="75E036B2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配送能力</w:t>
            </w:r>
          </w:p>
        </w:tc>
        <w:tc>
          <w:tcPr>
            <w:tcW w:w="720" w:type="dxa"/>
            <w:noWrap/>
            <w:vAlign w:val="center"/>
          </w:tcPr>
          <w:p w14:paraId="124B5E37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5401" w:type="dxa"/>
            <w:noWrap/>
          </w:tcPr>
          <w:p w14:paraId="5CCC2642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在本市（普宁市）内有配送公司和配送服务，具备自营配送场地面积1000平方米以上，自有冷冻库容积达200立方以上，有自营配送经营团队和配送车辆的证明资料和图片。（无提供或者缺项则不得分）</w:t>
            </w:r>
          </w:p>
        </w:tc>
      </w:tr>
      <w:tr w14:paraId="1AC5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vMerge w:val="continue"/>
            <w:noWrap/>
            <w:vAlign w:val="center"/>
          </w:tcPr>
          <w:p w14:paraId="30485633"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96" w:type="dxa"/>
            <w:vMerge w:val="continue"/>
            <w:noWrap/>
            <w:vAlign w:val="center"/>
          </w:tcPr>
          <w:p w14:paraId="2BFF9A6F"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0B841235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5401" w:type="dxa"/>
            <w:noWrap/>
          </w:tcPr>
          <w:p w14:paraId="6BAAAA4B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具备蔬菜农残检测能力，确保提供的蔬菜商品必须符合卫生要求及质量安全标准。（无提供或者缺项则不得分）</w:t>
            </w:r>
          </w:p>
        </w:tc>
      </w:tr>
      <w:tr w14:paraId="15AA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vMerge w:val="continue"/>
            <w:noWrap/>
            <w:vAlign w:val="center"/>
          </w:tcPr>
          <w:p w14:paraId="0EA468D6"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96" w:type="dxa"/>
            <w:vMerge w:val="continue"/>
            <w:noWrap/>
            <w:vAlign w:val="center"/>
          </w:tcPr>
          <w:p w14:paraId="19A4B434"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2A5C34BB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5401" w:type="dxa"/>
            <w:noWrap/>
          </w:tcPr>
          <w:p w14:paraId="724FF9A0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自有线上食材下单APP或小程序，并提供线上下单订购证明。（无提供或者缺项则不得分）</w:t>
            </w:r>
          </w:p>
        </w:tc>
      </w:tr>
      <w:tr w14:paraId="593A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vMerge w:val="continue"/>
            <w:noWrap/>
            <w:vAlign w:val="center"/>
          </w:tcPr>
          <w:p w14:paraId="4E12A688"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96" w:type="dxa"/>
            <w:vMerge w:val="continue"/>
            <w:noWrap/>
            <w:vAlign w:val="center"/>
          </w:tcPr>
          <w:p w14:paraId="7243C1D9"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191FFB72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5401" w:type="dxa"/>
            <w:noWrap/>
            <w:vAlign w:val="center"/>
          </w:tcPr>
          <w:p w14:paraId="5BDC5895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有跨市（区域）配送服务经验及能力。（无提供或者缺项则不得分）</w:t>
            </w:r>
          </w:p>
        </w:tc>
      </w:tr>
      <w:tr w14:paraId="7F11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42179C66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</w:t>
            </w:r>
          </w:p>
        </w:tc>
        <w:tc>
          <w:tcPr>
            <w:tcW w:w="2396" w:type="dxa"/>
            <w:noWrap/>
            <w:vAlign w:val="center"/>
          </w:tcPr>
          <w:p w14:paraId="05B02CF1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业绩证明</w:t>
            </w:r>
          </w:p>
        </w:tc>
        <w:tc>
          <w:tcPr>
            <w:tcW w:w="720" w:type="dxa"/>
            <w:noWrap/>
            <w:vAlign w:val="center"/>
          </w:tcPr>
          <w:p w14:paraId="109B4D8C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</w:t>
            </w:r>
          </w:p>
        </w:tc>
        <w:tc>
          <w:tcPr>
            <w:tcW w:w="5401" w:type="dxa"/>
            <w:noWrap/>
            <w:vAlign w:val="center"/>
          </w:tcPr>
          <w:p w14:paraId="72D8EB7F"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参于遴选的单位2022年1月（以签订合同时间为准）起至遴选截止日前的同类项目业绩（食材配送的）， 每提供一份合格的同类业绩得2分，最高8分，无得0分。 （提供中标通知书或合同复印件作为评审依据。评选时提供业绩证明文件原件备查。）</w:t>
            </w:r>
          </w:p>
        </w:tc>
      </w:tr>
      <w:tr w14:paraId="2D12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04B9A42F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2396" w:type="dxa"/>
            <w:noWrap/>
            <w:vAlign w:val="center"/>
          </w:tcPr>
          <w:p w14:paraId="7BA4A686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食材配送服务方案</w:t>
            </w:r>
          </w:p>
        </w:tc>
        <w:tc>
          <w:tcPr>
            <w:tcW w:w="720" w:type="dxa"/>
            <w:noWrap/>
            <w:vAlign w:val="center"/>
          </w:tcPr>
          <w:p w14:paraId="538818DF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5401" w:type="dxa"/>
            <w:noWrap/>
            <w:vAlign w:val="center"/>
          </w:tcPr>
          <w:p w14:paraId="731C181B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食材配送服服务方案全面、科学、合理、针对性强，得10分；</w:t>
            </w:r>
          </w:p>
          <w:p w14:paraId="1386B34D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食材配送服务方案基本全面、具有一定合理性，针对性一般，得5分；</w:t>
            </w:r>
          </w:p>
          <w:p w14:paraId="35846DC6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食材配送服务方案不够全面、针对性不强，得1分；</w:t>
            </w:r>
          </w:p>
          <w:p w14:paraId="780896F2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没有提供配送方案的不得分。</w:t>
            </w:r>
          </w:p>
          <w:p w14:paraId="55077737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（主要根据食品包装、运输、装卸、派发及善后处理等安排计划、专人服务，专人跟踪等内容进行评价）</w:t>
            </w:r>
          </w:p>
        </w:tc>
      </w:tr>
      <w:tr w14:paraId="7F25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7" w:type="dxa"/>
            <w:noWrap/>
            <w:vAlign w:val="center"/>
          </w:tcPr>
          <w:p w14:paraId="04F096C5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2396" w:type="dxa"/>
            <w:noWrap/>
            <w:vAlign w:val="center"/>
          </w:tcPr>
          <w:p w14:paraId="30696BA4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发展战略规划方案</w:t>
            </w:r>
          </w:p>
        </w:tc>
        <w:tc>
          <w:tcPr>
            <w:tcW w:w="720" w:type="dxa"/>
            <w:noWrap/>
            <w:vAlign w:val="center"/>
          </w:tcPr>
          <w:p w14:paraId="0A6686BF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  <w:tc>
          <w:tcPr>
            <w:tcW w:w="5401" w:type="dxa"/>
            <w:noWrap/>
            <w:vAlign w:val="center"/>
          </w:tcPr>
          <w:p w14:paraId="755DD11D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未来三年公司发展战略商业规划，并提供可行性强、符合供销社农产品市场布局的商业计划书。</w:t>
            </w:r>
          </w:p>
          <w:p w14:paraId="2F5D349A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61D8928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计划书内容全面、科学、合理、针对性强，得30分；</w:t>
            </w:r>
          </w:p>
          <w:p w14:paraId="6CCAF1E3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计划书基本全面、具有一定合理性，针对性一般，得10分；</w:t>
            </w:r>
          </w:p>
          <w:p w14:paraId="501DCA29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计划书不够全面、针对性不强，得2分；</w:t>
            </w:r>
          </w:p>
          <w:p w14:paraId="2DF2E13A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没有提供配送方案的不得分。</w:t>
            </w:r>
          </w:p>
          <w:p w14:paraId="534C30F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0C27BF07">
      <w:pPr>
        <w:pStyle w:val="4"/>
        <w:widowControl/>
        <w:wordWrap w:val="0"/>
        <w:spacing w:beforeAutospacing="0" w:afterAutospacing="0"/>
        <w:ind w:firstLine="640" w:firstLineChars="200"/>
        <w:rPr>
          <w:rFonts w:hint="default" w:ascii="宋体" w:hAnsi="宋体" w:eastAsia="宋体" w:cs="宋体"/>
          <w:color w:val="424242"/>
          <w:sz w:val="32"/>
          <w:szCs w:val="32"/>
          <w:lang w:val="en-US" w:eastAsia="zh-CN"/>
        </w:rPr>
      </w:pPr>
    </w:p>
    <w:p w14:paraId="38CA284F">
      <w:pPr>
        <w:spacing w:line="570" w:lineRule="exact"/>
        <w:ind w:firstLine="420" w:firstLineChars="200"/>
        <w:rPr>
          <w:rFonts w:ascii="宋体" w:hAnsi="宋体" w:eastAsia="宋体" w:cs="宋体"/>
        </w:rPr>
      </w:pPr>
    </w:p>
    <w:sectPr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8BA99"/>
    <w:multiLevelType w:val="singleLevel"/>
    <w:tmpl w:val="C028BA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GVkMDYzMTcwNjNiODc0ZDYxZDQ5Y2I2N2E0ZWUifQ=="/>
  </w:docVars>
  <w:rsids>
    <w:rsidRoot w:val="6BEC72DA"/>
    <w:rsid w:val="00185239"/>
    <w:rsid w:val="007C5977"/>
    <w:rsid w:val="00B8633B"/>
    <w:rsid w:val="00D42E75"/>
    <w:rsid w:val="00F7385A"/>
    <w:rsid w:val="04340584"/>
    <w:rsid w:val="07E80F94"/>
    <w:rsid w:val="082779D0"/>
    <w:rsid w:val="090A48DB"/>
    <w:rsid w:val="0AA226D6"/>
    <w:rsid w:val="0BC45369"/>
    <w:rsid w:val="0CE57E5A"/>
    <w:rsid w:val="113D7D53"/>
    <w:rsid w:val="14270D58"/>
    <w:rsid w:val="183B58A9"/>
    <w:rsid w:val="1BD67E0D"/>
    <w:rsid w:val="1F7C21EA"/>
    <w:rsid w:val="1F7E2A30"/>
    <w:rsid w:val="21065F95"/>
    <w:rsid w:val="251343AB"/>
    <w:rsid w:val="264069DC"/>
    <w:rsid w:val="26564902"/>
    <w:rsid w:val="2AEE4FFE"/>
    <w:rsid w:val="2D654973"/>
    <w:rsid w:val="2E2A44CC"/>
    <w:rsid w:val="321D57E6"/>
    <w:rsid w:val="32D3412D"/>
    <w:rsid w:val="351F4992"/>
    <w:rsid w:val="3A3C55A5"/>
    <w:rsid w:val="3CFE4038"/>
    <w:rsid w:val="46E15D0D"/>
    <w:rsid w:val="47EB386F"/>
    <w:rsid w:val="497A0830"/>
    <w:rsid w:val="49A078EB"/>
    <w:rsid w:val="4B153115"/>
    <w:rsid w:val="4B8A1DE7"/>
    <w:rsid w:val="4C141232"/>
    <w:rsid w:val="4DD51FF2"/>
    <w:rsid w:val="4F6A776F"/>
    <w:rsid w:val="50FD4CEF"/>
    <w:rsid w:val="5182001F"/>
    <w:rsid w:val="525818E0"/>
    <w:rsid w:val="55CE4B80"/>
    <w:rsid w:val="57500F4A"/>
    <w:rsid w:val="5E8F57F8"/>
    <w:rsid w:val="6AEA5F07"/>
    <w:rsid w:val="6B537651"/>
    <w:rsid w:val="6B847FBA"/>
    <w:rsid w:val="6BEC72DA"/>
    <w:rsid w:val="76334740"/>
    <w:rsid w:val="7C2A42AC"/>
    <w:rsid w:val="7C5C3ED3"/>
    <w:rsid w:val="7D954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1832</Words>
  <Characters>1960</Characters>
  <Lines>3</Lines>
  <Paragraphs>1</Paragraphs>
  <TotalTime>5</TotalTime>
  <ScaleCrop>false</ScaleCrop>
  <LinksUpToDate>false</LinksUpToDate>
  <CharactersWithSpaces>2062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2023-11-09T02:00:00Z</dcterms:created>
  <dc:creator>郭瑄</dc:creator>
  <cp:lastModifiedBy>Administrator</cp:lastModifiedBy>
  <cp:lastPrinted>2024-10-18T01:44:00Z</cp:lastPrinted>
  <dcterms:modified xsi:type="dcterms:W3CDTF">2024-10-21T02:09:34Z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E1CCB2CCFE604282BB37382F89F6081F_13</vt:lpwstr>
  </property>
</Properties>
</file>